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61619B" w:rsidRPr="00084807" w:rsidRDefault="0061619B" w:rsidP="0061619B">
      <w:pPr>
        <w:pStyle w:val="Bezmezer"/>
        <w:rPr>
          <w:rFonts w:asciiTheme="majorHAnsi" w:hAnsiTheme="majorHAnsi"/>
          <w:b/>
          <w:sz w:val="32"/>
          <w:szCs w:val="32"/>
        </w:rPr>
      </w:pPr>
      <w:r w:rsidRPr="00084807">
        <w:rPr>
          <w:rFonts w:asciiTheme="majorHAnsi" w:hAnsiTheme="majorHAnsi"/>
          <w:b/>
          <w:sz w:val="32"/>
          <w:szCs w:val="32"/>
        </w:rPr>
        <w:t>Dokumentace pro územní řízení</w:t>
      </w:r>
    </w:p>
    <w:p w:rsidR="003F5723" w:rsidRPr="00084807" w:rsidRDefault="00897796" w:rsidP="003F5723">
      <w:pPr>
        <w:pStyle w:val="Titul2"/>
        <w:rPr>
          <w:sz w:val="32"/>
        </w:rPr>
      </w:pPr>
      <w:r w:rsidRPr="00084807">
        <w:rPr>
          <w:sz w:val="32"/>
        </w:rPr>
        <w:t>Projektov</w:t>
      </w:r>
      <w:r w:rsidR="00E435EA" w:rsidRPr="00084807">
        <w:rPr>
          <w:sz w:val="32"/>
        </w:rPr>
        <w:t>é</w:t>
      </w:r>
      <w:r w:rsidRPr="00084807">
        <w:rPr>
          <w:sz w:val="32"/>
        </w:rPr>
        <w:t xml:space="preserve"> d</w:t>
      </w:r>
      <w:r w:rsidR="003F5723" w:rsidRPr="00084807">
        <w:rPr>
          <w:sz w:val="32"/>
        </w:rPr>
        <w:t xml:space="preserve">okumentace pro </w:t>
      </w:r>
      <w:r w:rsidR="0079664B" w:rsidRPr="00084807">
        <w:rPr>
          <w:sz w:val="32"/>
        </w:rPr>
        <w:t>s</w:t>
      </w:r>
      <w:r w:rsidR="00220325" w:rsidRPr="00084807">
        <w:rPr>
          <w:sz w:val="32"/>
        </w:rPr>
        <w:t>tavební</w:t>
      </w:r>
      <w:r w:rsidR="0079664B" w:rsidRPr="00084807">
        <w:rPr>
          <w:sz w:val="32"/>
        </w:rPr>
        <w:t xml:space="preserve"> povolení, </w:t>
      </w:r>
      <w:r w:rsidR="003F5723" w:rsidRPr="00084807">
        <w:rPr>
          <w:sz w:val="32"/>
        </w:rPr>
        <w:t>Projektové dokumentace pro prov</w:t>
      </w:r>
      <w:r w:rsidRPr="00084807">
        <w:rPr>
          <w:sz w:val="32"/>
        </w:rPr>
        <w:t>á</w:t>
      </w:r>
      <w:r w:rsidR="003F5723" w:rsidRPr="00084807">
        <w:rPr>
          <w:sz w:val="32"/>
        </w:rPr>
        <w:t>d</w:t>
      </w:r>
      <w:r w:rsidRPr="00084807">
        <w:rPr>
          <w:sz w:val="32"/>
        </w:rPr>
        <w:t>ě</w:t>
      </w:r>
      <w:r w:rsidR="003F5723" w:rsidRPr="00084807">
        <w:rPr>
          <w:sz w:val="32"/>
        </w:rPr>
        <w:t>ní stavby a výkon autorského dozoru</w:t>
      </w:r>
      <w:r w:rsidR="00240C68" w:rsidRPr="00084807">
        <w:rPr>
          <w:sz w:val="32"/>
        </w:rPr>
        <w:t xml:space="preserve"> </w:t>
      </w:r>
    </w:p>
    <w:p w:rsidR="00E80769" w:rsidRPr="00A50995" w:rsidRDefault="00E80769" w:rsidP="00E80769">
      <w:pPr>
        <w:pStyle w:val="Titul2"/>
        <w:rPr>
          <w:sz w:val="32"/>
        </w:rPr>
      </w:pPr>
      <w:r w:rsidRPr="00A50995">
        <w:rPr>
          <w:sz w:val="32"/>
        </w:rPr>
        <w:t xml:space="preserve">Název zakázky: </w:t>
      </w:r>
    </w:p>
    <w:sdt>
      <w:sdtPr>
        <w:rPr>
          <w:rFonts w:ascii="Verdana" w:hAnsi="Verdana"/>
          <w:b/>
          <w:sz w:val="36"/>
        </w:rPr>
        <w:alias w:val="Název akce - Vypsat pole, přenese se do zápatí"/>
        <w:tag w:val="Název akce"/>
        <w:id w:val="1889687308"/>
        <w:placeholder>
          <w:docPart w:val="BE06A0FCECEF4B319B726477BE4E0691"/>
        </w:placeholder>
        <w:text w:multiLine="1"/>
      </w:sdtPr>
      <w:sdtEndPr/>
      <w:sdtContent>
        <w:p w:rsidR="00E80769" w:rsidRPr="00084807" w:rsidRDefault="006B4F97" w:rsidP="00E80769">
          <w:pPr>
            <w:pStyle w:val="Tituldatum"/>
            <w:rPr>
              <w:sz w:val="28"/>
              <w:szCs w:val="32"/>
            </w:rPr>
          </w:pPr>
          <w:r w:rsidRPr="00084807">
            <w:rPr>
              <w:rFonts w:ascii="Verdana" w:hAnsi="Verdana"/>
              <w:b/>
              <w:sz w:val="36"/>
            </w:rPr>
            <w:t>„Modernizace trati Nemanice I – Ševětín“</w:t>
          </w:r>
        </w:p>
      </w:sdtContent>
    </w:sdt>
    <w:p w:rsidR="00F422D3" w:rsidRPr="005C1B4F" w:rsidRDefault="00F422D3" w:rsidP="005C1B4F">
      <w:pPr>
        <w:rPr>
          <w:rFonts w:asciiTheme="majorHAnsi" w:hAnsiTheme="majorHAnsi"/>
          <w:b/>
          <w:sz w:val="20"/>
          <w:szCs w:val="20"/>
        </w:rPr>
      </w:pPr>
      <w:r w:rsidRPr="005C1B4F">
        <w:rPr>
          <w:b/>
        </w:rPr>
        <w:t>Smluvní strany:</w:t>
      </w:r>
    </w:p>
    <w:p w:rsidR="00F422D3" w:rsidRPr="003038BD" w:rsidRDefault="00F422D3" w:rsidP="00B42F40">
      <w:pPr>
        <w:pStyle w:val="Textbezodsazen"/>
        <w:spacing w:after="0"/>
        <w:rPr>
          <w:b/>
        </w:rPr>
      </w:pPr>
      <w:r w:rsidRPr="00290BAF">
        <w:rPr>
          <w:b/>
        </w:rPr>
        <w:t>Správa želez</w:t>
      </w:r>
      <w:r w:rsidR="00EB0DA8" w:rsidRPr="00290BAF">
        <w:rPr>
          <w:b/>
        </w:rPr>
        <w:t>nic,</w:t>
      </w:r>
      <w:r w:rsidRPr="00290BAF">
        <w:rPr>
          <w:b/>
        </w:rPr>
        <w:t xml:space="preserve">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F422D3" w:rsidRPr="003038BD" w:rsidRDefault="00F422D3" w:rsidP="00B42F40">
      <w:pPr>
        <w:pStyle w:val="Textbezodsazen"/>
        <w:spacing w:after="0"/>
      </w:pPr>
      <w:r w:rsidRPr="003038BD">
        <w:t xml:space="preserve">zastoupena: Ing. Mojmírem Nejezchlebem, náměstkem GŘ pro modernizaci dráhy </w:t>
      </w:r>
    </w:p>
    <w:p w:rsidR="00F422D3" w:rsidRPr="003038BD" w:rsidRDefault="00F422D3" w:rsidP="00B42F40">
      <w:pPr>
        <w:pStyle w:val="Textbezodsazen"/>
      </w:pPr>
      <w:r w:rsidRPr="003038BD">
        <w:t>na základě Pověření č. 2372 ze dne 26. 2. 2018</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w:t>
      </w:r>
      <w:r w:rsidR="00EB0DA8">
        <w:t>c</w:t>
      </w:r>
      <w:r>
        <w:t>, státní organizace</w:t>
      </w:r>
    </w:p>
    <w:p w:rsidR="00F422D3" w:rsidRDefault="00F422D3" w:rsidP="006B4F97">
      <w:pPr>
        <w:pStyle w:val="Textbezodsazen"/>
      </w:pPr>
      <w:r w:rsidRPr="00B42F40">
        <w:t>Stavební</w:t>
      </w:r>
      <w:r>
        <w:t xml:space="preserve"> správa </w:t>
      </w:r>
      <w:r w:rsidR="00EB0DA8">
        <w:t xml:space="preserve">západ, </w:t>
      </w:r>
      <w:r w:rsidR="006B4F97">
        <w:t>Sokolovská 1955 / 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084807" w:rsidP="00B42F40">
      <w:pPr>
        <w:pStyle w:val="Textbezodsazen"/>
      </w:pPr>
      <w:r w:rsidRPr="00084807">
        <w:t>IS</w:t>
      </w:r>
      <w:r w:rsidR="0079664B" w:rsidRPr="00084807">
        <w:t>ROFIN / SUB. ISPROFIN</w:t>
      </w:r>
      <w:r w:rsidR="00F422D3" w:rsidRPr="00084807">
        <w:t xml:space="preserve">: </w:t>
      </w:r>
      <w:r w:rsidRPr="00084807">
        <w:t>3273604901</w:t>
      </w:r>
      <w:r>
        <w:t>/</w:t>
      </w:r>
      <w:r w:rsidRPr="00084807">
        <w:t>5003710002</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EB0DA8">
      <w:pPr>
        <w:pStyle w:val="Text1-1"/>
      </w:pPr>
      <w:r>
        <w:t xml:space="preserve">Objednatel oznámil uveřejněním oznámení o zahájení zadávacího řízení – veřejné služby ve Věstníku veřejných zakázek dne </w:t>
      </w:r>
      <w:r w:rsidRPr="007F191F">
        <w:rPr>
          <w:highlight w:val="green"/>
        </w:rPr>
        <w:t>"[VLOŽÍ OBJEDNATEL]"</w:t>
      </w:r>
      <w:r>
        <w:t xml:space="preserve"> pod evidenčním číslem "[</w:t>
      </w:r>
      <w:r w:rsidRPr="003F5723">
        <w:rPr>
          <w:highlight w:val="green"/>
        </w:rPr>
        <w:t>VLOŽÍ OBJEDNATEL</w:t>
      </w:r>
      <w:r>
        <w:t>]" svůj úmysl zadat v otevřeném řízení veřejnou zakázku s </w:t>
      </w:r>
      <w:r w:rsidRPr="003038BD">
        <w:t xml:space="preserve">názvem </w:t>
      </w:r>
      <w:r w:rsidR="00EB0DA8" w:rsidRPr="00EB0DA8">
        <w:rPr>
          <w:b/>
        </w:rPr>
        <w:t>„Modernizace trati Nemanice I – Ševětín“</w:t>
      </w:r>
      <w:r w:rsidR="00EB0DA8" w:rsidRPr="00EB0DA8">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Pr="00CB0978" w:rsidRDefault="003F5723" w:rsidP="00150E9A">
      <w:pPr>
        <w:pStyle w:val="Text1-1"/>
      </w:pPr>
      <w:r>
        <w:t xml:space="preserve">Zhotovitel </w:t>
      </w:r>
      <w:r w:rsidR="00CA24CA" w:rsidRPr="00CA24CA">
        <w:t xml:space="preserve">se zavazuje v souladu s touto </w:t>
      </w:r>
      <w:r w:rsidR="00CA24CA" w:rsidRPr="00290BAF">
        <w:t xml:space="preserve">Smlouvou provést Dílo spočívající ve zhotovení Projektové dokumentace pro územní rozhodnutí (DÚR) Projektové dokumentace pro stavební povolení (dále též jen DSP), Projektové dokumentace pro provádění stavby (dále též jen PDPS) dle specifikace uvedené </w:t>
      </w:r>
      <w:r w:rsidR="00964369" w:rsidRPr="00290BAF">
        <w:t>v </w:t>
      </w:r>
      <w:r w:rsidRPr="00290BAF">
        <w:t xml:space="preserve">Příloze č. 1 této Smlouvy a předat jej </w:t>
      </w:r>
      <w:r>
        <w:t>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F134D5">
        <w:t xml:space="preserve"> </w:t>
      </w:r>
      <w:r w:rsidR="00150E9A" w:rsidRPr="00CB0978">
        <w:t xml:space="preserve">Dokumentace bude zpracována ve dvou částech: Dokumentace A, části nepokryté platným ÚR (včetně zajištění ÚR) a dokumentace B, části pokryté platným ÚR (včetně zajištění ÚR).  </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DF58CE">
        <w:t xml:space="preserve">DÚR, </w:t>
      </w:r>
      <w:r>
        <w:t>DSP a PDPS a řádně provedený výkon autorského dozoru zaplatit Zhotoviteli za podmínek stanovených touto Smlou</w:t>
      </w:r>
      <w:r w:rsidR="00964369">
        <w:t>vou celkovou Cenu Díla, která v </w:t>
      </w:r>
      <w:r>
        <w:t xml:space="preserve">součtu představuje Cenu za zpracování  </w:t>
      </w:r>
      <w:r w:rsidR="00EB0DA8">
        <w:t>DÚR, DSP</w:t>
      </w:r>
      <w:r>
        <w:t xml:space="preserve">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6B4F97">
      <w:pPr>
        <w:pStyle w:val="Text1-1"/>
        <w:jc w:val="left"/>
      </w:pPr>
      <w:r>
        <w:t xml:space="preserve">Místem plnění </w:t>
      </w:r>
      <w:r w:rsidR="006B4F97" w:rsidRPr="006B4F97">
        <w:t>DÚR, DSP</w:t>
      </w:r>
      <w:r>
        <w:t xml:space="preserve"> a PDPS je: </w:t>
      </w:r>
      <w:r w:rsidR="006B4F97">
        <w:t xml:space="preserve">                                                                                                                                     </w:t>
      </w:r>
      <w:r w:rsidRPr="00C539CB">
        <w:t xml:space="preserve">Stavební správa </w:t>
      </w:r>
      <w:r w:rsidR="006B4F97">
        <w:t>západ</w:t>
      </w:r>
      <w:r w:rsidR="007F191F" w:rsidRPr="007F191F">
        <w:t xml:space="preserve">, </w:t>
      </w:r>
      <w:r w:rsidR="006B4F97">
        <w:t>Sokolovská 1955 / 278, 190 00 Praha 9</w:t>
      </w:r>
    </w:p>
    <w:p w:rsidR="003F5723" w:rsidRDefault="003F5723" w:rsidP="003F5723">
      <w:pPr>
        <w:pStyle w:val="Text1-1"/>
      </w:pPr>
      <w:r>
        <w:t xml:space="preserve">Místem výkonu autorského dozoru je místo realizace stavby, popř. další místa určená </w:t>
      </w:r>
      <w:r w:rsidRPr="00B63320">
        <w:t>Objednatelem.</w:t>
      </w:r>
    </w:p>
    <w:p w:rsidR="003F5723" w:rsidRDefault="003F5723" w:rsidP="003F5723">
      <w:pPr>
        <w:pStyle w:val="Nadpis1-1"/>
      </w:pPr>
      <w:r>
        <w:t>OSTATNÍ USTANOVENÍ</w:t>
      </w:r>
    </w:p>
    <w:p w:rsidR="003F5723" w:rsidRDefault="003F5723" w:rsidP="00EF6D24">
      <w:pPr>
        <w:pStyle w:val="Text1-1"/>
      </w:pPr>
      <w:r>
        <w:t xml:space="preserve">Bankovní záruka za provedení Díla dle čl. 11 Obchodních podmínek činí 10% z Ceny za zpracování </w:t>
      </w:r>
      <w:r w:rsidR="00EF6D24">
        <w:t xml:space="preserve">DÚR, </w:t>
      </w:r>
      <w:r>
        <w:t>DSP a PDPS, tj.: "[</w:t>
      </w:r>
      <w:r w:rsidRPr="003F5723">
        <w:rPr>
          <w:b/>
          <w:highlight w:val="yellow"/>
        </w:rPr>
        <w:t>VLOŽÍ ZHOTOVITEL</w:t>
      </w:r>
      <w:r>
        <w:t xml:space="preserve">]" bez DPH. Cena za zpracování </w:t>
      </w:r>
      <w:r w:rsidR="00EF6D24" w:rsidRPr="00EF6D24">
        <w:t>DÚR, DSP</w:t>
      </w:r>
      <w:r>
        <w:t xml:space="preserve"> a PDPS je uvedena v Příloze č. 4 této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Pr="00540D20"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4A6D70">
        <w:t xml:space="preserve"> a o volném pohybu těchto údajů, </w:t>
      </w:r>
      <w:r>
        <w:t xml:space="preserve">dále jen GDPR), které se na něj jako na zpracovatele vztahují a plnění těchto </w:t>
      </w:r>
      <w:r w:rsidRPr="00540D20">
        <w:t>povinností na vyžádání doložit Objednateli.</w:t>
      </w:r>
    </w:p>
    <w:p w:rsidR="00204180" w:rsidRPr="004A3D28" w:rsidRDefault="00204180" w:rsidP="00574C56">
      <w:pPr>
        <w:pStyle w:val="Text1-1"/>
        <w:numPr>
          <w:ilvl w:val="1"/>
          <w:numId w:val="6"/>
        </w:numPr>
      </w:pPr>
      <w:r w:rsidRPr="004A3D28">
        <w:t>Objednatel si vyhrazuje požadavek, že ní</w:t>
      </w:r>
      <w:r w:rsidRPr="004A3D28">
        <w:rPr>
          <w:rStyle w:val="Text1-2Char"/>
        </w:rPr>
        <w:t>ž</w:t>
      </w:r>
      <w:r w:rsidRPr="004A3D28">
        <w:t>e uvedené významné činnosti při plnění veřejné zakázky musí být plněny přímo Zhotovitelem jeho vlastními prostředky:</w:t>
      </w:r>
    </w:p>
    <w:p w:rsidR="007F191F" w:rsidRPr="006D0CFC" w:rsidRDefault="007F191F" w:rsidP="00574C56">
      <w:pPr>
        <w:pStyle w:val="Odrka1-3"/>
        <w:numPr>
          <w:ilvl w:val="2"/>
          <w:numId w:val="5"/>
        </w:numPr>
        <w:tabs>
          <w:tab w:val="num" w:pos="1928"/>
        </w:tabs>
        <w:spacing w:after="120"/>
        <w:ind w:left="1928"/>
        <w:contextualSpacing/>
        <w:rPr>
          <w:b/>
        </w:rPr>
      </w:pPr>
      <w:r w:rsidRPr="006D0CFC">
        <w:t xml:space="preserve">železniční svršek a spodek </w:t>
      </w:r>
    </w:p>
    <w:p w:rsidR="007F191F" w:rsidRPr="00540D20" w:rsidRDefault="007F191F" w:rsidP="007F191F">
      <w:pPr>
        <w:pStyle w:val="Odrka1-2-"/>
        <w:numPr>
          <w:ilvl w:val="0"/>
          <w:numId w:val="0"/>
        </w:numPr>
        <w:ind w:left="1531"/>
      </w:pPr>
      <w:r w:rsidRPr="00540D20">
        <w:t>to vše v rozsahu definovaném ve Směrnici č. 11/2006 Dokumentace pro přípravu staveb na železničních dráhách celostátních a regionálních, která je vnitřním předpisem zadavatele</w:t>
      </w:r>
    </w:p>
    <w:p w:rsidR="00903EAD" w:rsidRPr="00540D20" w:rsidRDefault="00903EAD" w:rsidP="005E25D9">
      <w:pPr>
        <w:pStyle w:val="Text1-1"/>
        <w:numPr>
          <w:ilvl w:val="0"/>
          <w:numId w:val="0"/>
        </w:numPr>
        <w:ind w:left="737"/>
      </w:pPr>
    </w:p>
    <w:p w:rsidR="003F5723" w:rsidRPr="00540D20" w:rsidRDefault="003F5723" w:rsidP="003F5723">
      <w:pPr>
        <w:pStyle w:val="Nadpis1-1"/>
      </w:pPr>
      <w:r w:rsidRPr="00540D20">
        <w:t>ZÁVĚREČNÁ USTANOVENÍ</w:t>
      </w:r>
    </w:p>
    <w:p w:rsidR="003F5723" w:rsidRDefault="003F5723" w:rsidP="003F5723">
      <w:pPr>
        <w:pStyle w:val="Text1-1"/>
      </w:pPr>
      <w:r w:rsidRPr="00540D20">
        <w:t>Práva a povinnosti smluvních stran vyplývající z této Smlouvy se řídí občanským zákoníkem a ostatními příslušnými právními</w:t>
      </w:r>
      <w:r>
        <w:t xml:space="preserve">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A6102D" w:rsidP="00124751">
      <w:pPr>
        <w:pStyle w:val="Textbezslovn"/>
      </w:pPr>
      <w:r w:rsidRPr="00A6102D">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r w:rsidR="003F5723">
        <w:t>.</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6D0CFC" w:rsidRPr="006D0CFC" w:rsidRDefault="00F422D3" w:rsidP="00B2241F">
      <w:pPr>
        <w:pStyle w:val="Textbezslovn"/>
        <w:spacing w:after="0"/>
        <w:rPr>
          <w:b/>
        </w:rPr>
      </w:pPr>
      <w:r w:rsidRPr="00964369">
        <w:t>Příloha</w:t>
      </w:r>
      <w:r>
        <w:t xml:space="preserve"> č. 2</w:t>
      </w:r>
      <w:r>
        <w:tab/>
      </w:r>
      <w:r w:rsidR="006D0CFC" w:rsidRPr="006D0CFC">
        <w:rPr>
          <w:b/>
        </w:rPr>
        <w:t>Obchodní podmínky OP/DUR/04/18</w:t>
      </w:r>
    </w:p>
    <w:p w:rsidR="00F422D3" w:rsidRPr="007D6CE0" w:rsidRDefault="006D0CFC" w:rsidP="00B2241F">
      <w:pPr>
        <w:pStyle w:val="Textbezslovn"/>
        <w:spacing w:after="0"/>
        <w:rPr>
          <w:b/>
          <w:color w:val="FF0000"/>
        </w:rPr>
      </w:pPr>
      <w:r>
        <w:t xml:space="preserve">                      </w:t>
      </w:r>
      <w:r w:rsidR="00F422D3" w:rsidRPr="006923FD">
        <w:rPr>
          <w:b/>
        </w:rPr>
        <w:t>O</w:t>
      </w:r>
      <w:r w:rsidR="00124751" w:rsidRPr="006923FD">
        <w:rPr>
          <w:b/>
        </w:rPr>
        <w:t>bchodní podmínky</w:t>
      </w:r>
      <w:r w:rsidR="00124751">
        <w:t xml:space="preserve"> </w:t>
      </w:r>
      <w:r w:rsidR="00C539CB" w:rsidRPr="00204180">
        <w:rPr>
          <w:b/>
        </w:rPr>
        <w:t>OP/</w:t>
      </w:r>
      <w:r w:rsidR="00EF6D24" w:rsidRPr="00EF6D24">
        <w:rPr>
          <w:b/>
        </w:rPr>
        <w:t>DSP</w:t>
      </w:r>
      <w:r w:rsidR="00C539CB" w:rsidRPr="00204180">
        <w:rPr>
          <w:b/>
        </w:rPr>
        <w:t>+PDPS</w:t>
      </w:r>
      <w:r w:rsidR="00925193">
        <w:rPr>
          <w:b/>
        </w:rPr>
        <w:t>/</w:t>
      </w:r>
      <w:r w:rsidR="00925193" w:rsidRPr="00564ABE">
        <w:rPr>
          <w:b/>
        </w:rPr>
        <w:t>4/</w:t>
      </w:r>
      <w:r w:rsidR="007D6CE0" w:rsidRPr="00564ABE">
        <w:rPr>
          <w:b/>
        </w:rPr>
        <w:t>20</w:t>
      </w:r>
    </w:p>
    <w:p w:rsidR="00124751" w:rsidRPr="008A6D64" w:rsidRDefault="00E868F1" w:rsidP="00E05A51">
      <w:pPr>
        <w:pStyle w:val="Nadpisbezsl1-2"/>
        <w:rPr>
          <w:sz w:val="18"/>
          <w:szCs w:val="18"/>
        </w:rPr>
      </w:pPr>
      <w:r w:rsidRPr="00E868F1">
        <w:rPr>
          <w:rFonts w:asciiTheme="minorHAnsi" w:hAnsiTheme="minorHAnsi"/>
          <w:b w:val="0"/>
          <w:sz w:val="18"/>
          <w:szCs w:val="18"/>
        </w:rPr>
        <w:t xml:space="preserve">         </w:t>
      </w:r>
      <w:r w:rsidR="00E05A51">
        <w:rPr>
          <w:rFonts w:asciiTheme="minorHAnsi" w:hAnsiTheme="minorHAnsi"/>
          <w:b w:val="0"/>
          <w:sz w:val="18"/>
          <w:szCs w:val="18"/>
        </w:rPr>
        <w:tab/>
      </w:r>
      <w:r w:rsidR="00F422D3" w:rsidRPr="008A6D64">
        <w:rPr>
          <w:b w:val="0"/>
          <w:sz w:val="18"/>
          <w:szCs w:val="18"/>
        </w:rPr>
        <w:t>Příloha č. 3</w:t>
      </w:r>
      <w:r w:rsidR="00F422D3" w:rsidRPr="008A6D64">
        <w:rPr>
          <w:sz w:val="18"/>
          <w:szCs w:val="18"/>
        </w:rPr>
        <w:tab/>
      </w:r>
      <w:r w:rsidR="00124751" w:rsidRPr="008A6D64">
        <w:rPr>
          <w:sz w:val="18"/>
          <w:szCs w:val="18"/>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3E46D7" w:rsidRDefault="00124751" w:rsidP="003E46D7">
      <w:pPr>
        <w:pStyle w:val="Textbezslovn"/>
        <w:spacing w:after="0"/>
        <w:ind w:left="2126"/>
        <w:jc w:val="left"/>
      </w:pPr>
      <w:r w:rsidRPr="00964369">
        <w:t xml:space="preserve">b) </w:t>
      </w:r>
      <w:r w:rsidR="003E46D7" w:rsidRPr="00964369">
        <w:t xml:space="preserve">Všeobecné technické </w:t>
      </w:r>
      <w:r w:rsidR="003E46D7" w:rsidRPr="003038BD">
        <w:t>podmínky "VTP/</w:t>
      </w:r>
      <w:r w:rsidR="003E46D7">
        <w:t>ZP+DUR/12/20</w:t>
      </w:r>
    </w:p>
    <w:p w:rsidR="003E46D7" w:rsidRDefault="003E46D7" w:rsidP="003E46D7">
      <w:pPr>
        <w:pStyle w:val="Textbezslovn"/>
        <w:spacing w:after="0"/>
        <w:ind w:left="2126"/>
        <w:jc w:val="left"/>
      </w:pPr>
      <w:r>
        <w:t xml:space="preserve">    </w:t>
      </w:r>
      <w:r w:rsidR="00124751" w:rsidRPr="00964369">
        <w:t xml:space="preserve">Všeobecné technické </w:t>
      </w:r>
      <w:r w:rsidR="00124751" w:rsidRPr="003038BD">
        <w:t>podmínky "</w:t>
      </w:r>
      <w:r w:rsidR="00C539CB" w:rsidRPr="003038BD">
        <w:t>VTP/DSP+PDPS</w:t>
      </w:r>
      <w:r w:rsidR="00D87581">
        <w:t>/1</w:t>
      </w:r>
      <w:r w:rsidR="00A6102D">
        <w:t>3</w:t>
      </w:r>
      <w:r w:rsidR="00D87581">
        <w:t>/</w:t>
      </w:r>
      <w:r w:rsidR="00A6102D">
        <w:t>20</w:t>
      </w:r>
      <w:r w:rsidR="00D87581">
        <w:t xml:space="preserve"> </w:t>
      </w:r>
    </w:p>
    <w:p w:rsidR="00612CEA" w:rsidRPr="00964369" w:rsidRDefault="00204180" w:rsidP="003E46D7">
      <w:pPr>
        <w:pStyle w:val="Textbezslovn"/>
        <w:spacing w:after="0"/>
        <w:ind w:left="2126"/>
        <w:jc w:val="left"/>
      </w:pPr>
      <w:r w:rsidRPr="00564ABE">
        <w:rPr>
          <w:color w:val="FF0000"/>
        </w:rPr>
        <w:t xml:space="preserve"> </w:t>
      </w:r>
    </w:p>
    <w:p w:rsidR="00F422D3" w:rsidRPr="0007017C" w:rsidRDefault="00124751" w:rsidP="00964369">
      <w:pPr>
        <w:pStyle w:val="Textbezslovn"/>
        <w:ind w:left="2127"/>
      </w:pPr>
      <w:r w:rsidRPr="00964369">
        <w:t>c) Zvláštní technické</w:t>
      </w:r>
      <w:r>
        <w:t xml:space="preserve"> podmínky </w:t>
      </w:r>
      <w:r w:rsidR="006650B1">
        <w:t xml:space="preserve">ze dne </w:t>
      </w:r>
      <w:r w:rsidR="003529F2" w:rsidRPr="0007017C">
        <w:t>20</w:t>
      </w:r>
      <w:r w:rsidR="00D87581" w:rsidRPr="0007017C">
        <w:t xml:space="preserve">. </w:t>
      </w:r>
      <w:r w:rsidR="00A6102D" w:rsidRPr="0007017C">
        <w:t>3</w:t>
      </w:r>
      <w:r w:rsidR="00D87581" w:rsidRPr="0007017C">
        <w:t>. 20</w:t>
      </w:r>
      <w:r w:rsidR="00A6102D" w:rsidRPr="0007017C">
        <w:t>20</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BE6DA9" w:rsidRPr="00124751" w:rsidRDefault="00BE6DA9" w:rsidP="00964369">
      <w:pPr>
        <w:pStyle w:val="Textbezslovn"/>
      </w:pP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EF6D24">
        <w:t>Praze</w:t>
      </w:r>
      <w:r w:rsidR="00F21ED2">
        <w:t xml:space="preserve"> dne …………………………….</w:t>
      </w:r>
      <w:r w:rsidR="00F21ED2">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EF6D24" w:rsidRDefault="00EF6D24" w:rsidP="00376B87">
      <w:pPr>
        <w:pStyle w:val="Bezmezer"/>
        <w:rPr>
          <w:rStyle w:val="Tun"/>
        </w:rPr>
      </w:pPr>
      <w:r w:rsidRPr="009B0A3E">
        <w:rPr>
          <w:rStyle w:val="Tun"/>
        </w:rPr>
        <w:t>Ing. Mojmír Nejezchleb,</w:t>
      </w:r>
      <w:r w:rsidRPr="00EF6D24">
        <w:rPr>
          <w:rStyle w:val="Tun"/>
        </w:rPr>
        <w:t xml:space="preserve"> </w:t>
      </w:r>
    </w:p>
    <w:p w:rsidR="00376B87" w:rsidRPr="00930F78" w:rsidRDefault="00EF6D24" w:rsidP="00376B87">
      <w:pPr>
        <w:pStyle w:val="Bezmezer"/>
        <w:rPr>
          <w:rStyle w:val="Tun"/>
        </w:rPr>
      </w:pPr>
      <w:r w:rsidRPr="00EF6D24">
        <w:rPr>
          <w:rStyle w:val="Tun"/>
          <w:b w:val="0"/>
        </w:rPr>
        <w:t>náměst</w:t>
      </w:r>
      <w:r>
        <w:rPr>
          <w:rStyle w:val="Tun"/>
          <w:b w:val="0"/>
        </w:rPr>
        <w:t>ek</w:t>
      </w:r>
      <w:r w:rsidRPr="00EF6D24">
        <w:rPr>
          <w:rStyle w:val="Tun"/>
          <w:b w:val="0"/>
        </w:rPr>
        <w:t xml:space="preserve"> GŘ pro modernizaci dráhy</w:t>
      </w:r>
      <w:r w:rsidR="00F21ED2">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EF6D24" w:rsidP="00376B87">
      <w:pPr>
        <w:pStyle w:val="Bezmezer"/>
      </w:pPr>
      <w:r>
        <w:t xml:space="preserve">Správy železnic, státní </w:t>
      </w:r>
      <w:proofErr w:type="gramStart"/>
      <w:r>
        <w:t xml:space="preserve">organizace                               </w:t>
      </w:r>
      <w:r w:rsidR="00376B87">
        <w:t>"[</w:t>
      </w:r>
      <w:r w:rsidR="00376B87" w:rsidRPr="003739DD">
        <w:rPr>
          <w:highlight w:val="yellow"/>
        </w:rPr>
        <w:t>VLOŽÍ</w:t>
      </w:r>
      <w:proofErr w:type="gramEnd"/>
      <w:r w:rsidR="00376B87" w:rsidRPr="003739DD">
        <w:rPr>
          <w:highlight w:val="yellow"/>
        </w:rPr>
        <w:t xml:space="preserve"> ZHOTOVITEL</w:t>
      </w:r>
      <w:r w:rsidR="00376B87">
        <w:t>]"</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bookmarkStart w:id="0" w:name="_GoBack"/>
      <w:bookmarkEnd w:id="0"/>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8E1FF3" w:rsidRPr="00F31D8E" w:rsidRDefault="00220325" w:rsidP="00DD69E9">
      <w:pPr>
        <w:pStyle w:val="Text1-1"/>
        <w:numPr>
          <w:ilvl w:val="0"/>
          <w:numId w:val="0"/>
        </w:numPr>
      </w:pPr>
      <w:r w:rsidRPr="006E3040">
        <w:t>Předmětem díla je zhotovení Projektové dokumentace pro stavební povolení a Projektové dokumentace pro provádění stavby včetně dokumentace pro Územní rozhodnutí (pro nepokrytý úsek vydaného ÚR)</w:t>
      </w:r>
      <w:r w:rsidR="00AE5687">
        <w:t xml:space="preserve"> stavby</w:t>
      </w:r>
      <w:r w:rsidRPr="006E3040">
        <w:t xml:space="preserve"> „Modernizaci trati Nemanice I – Ševětín“, která patří do souboru staveb IV.TŽK. </w:t>
      </w:r>
      <w:r w:rsidR="00AE5687" w:rsidRPr="00F31D8E">
        <w:t xml:space="preserve">Cílem díla je dokumentace pro </w:t>
      </w:r>
      <w:proofErr w:type="spellStart"/>
      <w:r w:rsidR="00AE5687" w:rsidRPr="00F31D8E">
        <w:t>zdvoukolejnění</w:t>
      </w:r>
      <w:proofErr w:type="spellEnd"/>
      <w:r w:rsidR="00AE5687" w:rsidRPr="00F31D8E">
        <w:t xml:space="preserve"> celého úseku trati s dosažením přechodnosti kolejových vozidel traťové třídy D4 UIC, prostorové průchodnosti UIC - GC a se </w:t>
      </w:r>
      <w:r w:rsidR="00AE5687" w:rsidRPr="00F31D8E">
        <w:rPr>
          <w:b/>
        </w:rPr>
        <w:t>stavební přípravou</w:t>
      </w:r>
      <w:r w:rsidR="00AE5687" w:rsidRPr="00F31D8E">
        <w:t xml:space="preserve"> na dosažení rychlosti 200 km/h.</w:t>
      </w:r>
    </w:p>
    <w:p w:rsidR="008E1FF3" w:rsidRPr="00DD4F04" w:rsidRDefault="008E1FF3" w:rsidP="005B6527">
      <w:pPr>
        <w:pStyle w:val="Text1-1"/>
        <w:numPr>
          <w:ilvl w:val="0"/>
          <w:numId w:val="0"/>
        </w:numPr>
        <w:rPr>
          <w:strike/>
        </w:rPr>
      </w:pPr>
      <w:r w:rsidRPr="00DD4F04">
        <w:t>Rozsah Díla:</w:t>
      </w:r>
    </w:p>
    <w:p w:rsidR="008E1FF3" w:rsidRPr="0087432F" w:rsidRDefault="008E1FF3" w:rsidP="00DA3E8D">
      <w:pPr>
        <w:pStyle w:val="Odstavecseseznamem"/>
        <w:numPr>
          <w:ilvl w:val="0"/>
          <w:numId w:val="15"/>
        </w:numPr>
        <w:tabs>
          <w:tab w:val="left" w:pos="426"/>
        </w:tabs>
        <w:autoSpaceDE w:val="0"/>
        <w:autoSpaceDN w:val="0"/>
        <w:spacing w:after="120"/>
        <w:contextualSpacing w:val="0"/>
        <w:jc w:val="both"/>
        <w:rPr>
          <w:rFonts w:cs="Arial"/>
        </w:rPr>
      </w:pPr>
      <w:r w:rsidRPr="002A0EC9">
        <w:rPr>
          <w:rFonts w:cs="Arial"/>
        </w:rPr>
        <w:t xml:space="preserve">Zhotovení </w:t>
      </w:r>
      <w:r w:rsidR="003B7F0F" w:rsidRPr="006E3040">
        <w:rPr>
          <w:b/>
        </w:rPr>
        <w:t>Dokumentace pro územní řízení</w:t>
      </w:r>
      <w:r w:rsidR="003B7F0F" w:rsidRPr="006E3040">
        <w:t xml:space="preserve"> části nepokryté platným ÚR (včetně zajištění ÚR), zhotovení </w:t>
      </w:r>
      <w:r w:rsidR="003B7F0F" w:rsidRPr="006E3040">
        <w:rPr>
          <w:rStyle w:val="Tun"/>
        </w:rPr>
        <w:t xml:space="preserve">Projektové dokumentace pro stavební povolení </w:t>
      </w:r>
      <w:r w:rsidR="003B7F0F" w:rsidRPr="006E3040">
        <w:t xml:space="preserve">a to včetně zpracování </w:t>
      </w:r>
      <w:r w:rsidR="003B7F0F" w:rsidRPr="006E3040">
        <w:rPr>
          <w:rStyle w:val="Tun"/>
        </w:rPr>
        <w:t>Projektové dokumentace pro provádění stavby</w:t>
      </w:r>
      <w:r w:rsidR="003B7F0F" w:rsidRPr="006E3040">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r w:rsidRPr="002A0EC9">
        <w:rPr>
          <w:rFonts w:cs="Arial"/>
        </w:rPr>
        <w:t>.</w:t>
      </w:r>
      <w:r w:rsidR="00DA3E8D" w:rsidRPr="00DA3E8D">
        <w:t xml:space="preserve"> </w:t>
      </w:r>
      <w:r w:rsidR="00DA3E8D" w:rsidRPr="0087432F">
        <w:rPr>
          <w:rFonts w:cs="Arial"/>
        </w:rPr>
        <w:t xml:space="preserve">Dokumentace bude zpracována ve dvou částech: Dokumentace A, části nepokryté platným ÚR (včetně zajištění ÚR) a dokumentace B, části pokryté platným ÚR (včetně zajištění ÚR).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2A0EC9">
        <w:rPr>
          <w:rFonts w:cs="Arial"/>
        </w:rPr>
        <w:t xml:space="preserve">Zpracování </w:t>
      </w:r>
      <w:r w:rsidR="003B7F0F" w:rsidRPr="003B7F0F">
        <w:rPr>
          <w:rFonts w:cs="Arial"/>
        </w:rPr>
        <w:t xml:space="preserve">dle </w:t>
      </w:r>
      <w:r w:rsidR="003B7F0F" w:rsidRPr="003B7F0F">
        <w:rPr>
          <w:rFonts w:cs="Arial"/>
          <w:b/>
        </w:rPr>
        <w:t>§108 – 114 Stavební řízení</w:t>
      </w:r>
      <w:r w:rsidR="003B7F0F" w:rsidRPr="003B7F0F">
        <w:rPr>
          <w:rFonts w:cs="Arial"/>
        </w:rPr>
        <w:t xml:space="preserve"> zákona č. 183/2006 Sb., Zákon o územním plánování a stavebním řádu (stavební zákon), v platném znění, jehož výsledkem bude vydání územního rozhodnutí, stavebního povolení a spolupráce při vydání příslušných rozhodnutí do nabytí jejich právní moci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4E0B2A">
        <w:rPr>
          <w:rFonts w:cs="Arial"/>
        </w:rPr>
        <w:t xml:space="preserve">Rozsah a členění projektové dokumentace </w:t>
      </w:r>
      <w:r w:rsidR="003B7F0F" w:rsidRPr="003B7F0F">
        <w:rPr>
          <w:rFonts w:cs="Arial"/>
        </w:rPr>
        <w:t xml:space="preserve">DÚR, DSP a PDPS </w:t>
      </w:r>
      <w:r w:rsidRPr="004E0B2A">
        <w:rPr>
          <w:rFonts w:cs="Arial"/>
        </w:rPr>
        <w:t>bude zpracován</w:t>
      </w:r>
      <w:r w:rsidR="00DD69E9">
        <w:rPr>
          <w:rFonts w:cs="Arial"/>
        </w:rPr>
        <w:t xml:space="preserve"> následovně</w:t>
      </w:r>
      <w:r w:rsidRPr="004E0B2A">
        <w:rPr>
          <w:rFonts w:cs="Arial"/>
        </w:rPr>
        <w:t>:</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DÚR bude zpracována v členění a rozsahu přílohy č. 3 vyhlášky, v platném znění (dále „vyhláška 499/2006 Sb.“) jako projektová dokumentace pro vydání územního rozhodnutí. Pro potřeby projednání, zejména v rámci </w:t>
      </w:r>
      <w:r w:rsidR="008A6D64">
        <w:rPr>
          <w:rFonts w:cs="Arial"/>
        </w:rPr>
        <w:t>Správy železnic</w:t>
      </w:r>
      <w:r w:rsidRPr="003B7F0F">
        <w:rPr>
          <w:rFonts w:cs="Arial"/>
        </w:rPr>
        <w:t>, bude dokumentace zpracována nad rámec požadavků vyhlášky v podrobnostech dle přílohy č. 1 Směrnice GŘ č. 11/2006 Dokumentace pro přípravu staveb na železničních drahách celostátních a regionálních, v platném znění (dále „Směrnice GŘ č. 11/2006“)</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w:t>
      </w:r>
      <w:r w:rsidR="004C5D80">
        <w:rPr>
          <w:rFonts w:cs="Arial"/>
        </w:rPr>
        <w:t>projednání, zejména v rámci Správy železnic</w:t>
      </w:r>
      <w:r w:rsidRPr="003B7F0F">
        <w:rPr>
          <w:rFonts w:cs="Arial"/>
        </w:rPr>
        <w:t>, bude dokumentace zpracována dle požadavků přílohy č. 2 Směrnice GŘ č. 11/2006 v nezbytném rozsahu.</w:t>
      </w:r>
    </w:p>
    <w:p w:rsidR="003B7F0F" w:rsidRPr="003B7F0F" w:rsidRDefault="003B7F0F" w:rsidP="004C5D80">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PDPS bude zpracována v členění a rozsahu přílohy č. 4 vyhlášky č. 146/2008 Sb. o rozsahu a obsahu projektové dokumentace dopravních staveb, v platném znění. Pro potřeby projednání, zejména v rámci </w:t>
      </w:r>
      <w:r w:rsidR="004C5D80" w:rsidRPr="004C5D80">
        <w:rPr>
          <w:rFonts w:cs="Arial"/>
        </w:rPr>
        <w:t>Správy železnic</w:t>
      </w:r>
      <w:r w:rsidRPr="003B7F0F">
        <w:rPr>
          <w:rFonts w:cs="Arial"/>
        </w:rPr>
        <w:t xml:space="preserve">, </w:t>
      </w:r>
      <w:proofErr w:type="gramStart"/>
      <w:r w:rsidRPr="003B7F0F">
        <w:rPr>
          <w:rFonts w:cs="Arial"/>
        </w:rPr>
        <w:t>bude</w:t>
      </w:r>
      <w:proofErr w:type="gramEnd"/>
      <w:r w:rsidRPr="003B7F0F">
        <w:rPr>
          <w:rFonts w:cs="Arial"/>
        </w:rPr>
        <w:t xml:space="preserve"> dokumentace Zhotovitel </w:t>
      </w:r>
      <w:proofErr w:type="gramStart"/>
      <w:r w:rsidRPr="003B7F0F">
        <w:rPr>
          <w:rFonts w:cs="Arial"/>
        </w:rPr>
        <w:t>použije</w:t>
      </w:r>
      <w:proofErr w:type="gramEnd"/>
      <w:r w:rsidRPr="003B7F0F">
        <w:rPr>
          <w:rFonts w:cs="Arial"/>
        </w:rPr>
        <w:t xml:space="preserve"> pro zpracování této dokumentace dle přílohy č. 2 Směrnice GŘ č.11/2006.</w:t>
      </w:r>
    </w:p>
    <w:p w:rsidR="008E1FF3" w:rsidRDefault="008356C1" w:rsidP="00574C56">
      <w:pPr>
        <w:pStyle w:val="Odstavecseseznamem"/>
        <w:numPr>
          <w:ilvl w:val="1"/>
          <w:numId w:val="14"/>
        </w:numPr>
        <w:tabs>
          <w:tab w:val="left" w:pos="709"/>
        </w:tabs>
        <w:autoSpaceDN w:val="0"/>
        <w:spacing w:after="120"/>
        <w:contextualSpacing w:val="0"/>
        <w:jc w:val="both"/>
        <w:rPr>
          <w:rFonts w:cs="Arial"/>
        </w:rPr>
      </w:pPr>
      <w:r w:rsidRPr="008356C1">
        <w:rPr>
          <w:rFonts w:cs="Arial"/>
        </w:rPr>
        <w:t>1.1.2.5</w:t>
      </w:r>
      <w:r w:rsidRPr="008356C1">
        <w:rPr>
          <w:rFonts w:cs="Arial"/>
        </w:rPr>
        <w:tab/>
        <w:t xml:space="preserve">Nad rámec povinných příloh dle vyhlášky 146/2008 Sb. budou v Dokladové části dokumentace doložené dle přílohy č. 2 směrnice SŽDC č. 11/2006 části G, H a I a dle </w:t>
      </w:r>
      <w:r w:rsidRPr="00FD76FF">
        <w:rPr>
          <w:rFonts w:cs="Arial"/>
        </w:rPr>
        <w:t>VTP/DSP+PDSP/</w:t>
      </w:r>
      <w:r w:rsidR="00DA3E8D" w:rsidRPr="00FD76FF">
        <w:rPr>
          <w:rFonts w:cs="Arial"/>
        </w:rPr>
        <w:t>13</w:t>
      </w:r>
      <w:r w:rsidRPr="00FD76FF">
        <w:rPr>
          <w:rFonts w:cs="Arial"/>
        </w:rPr>
        <w:t>/</w:t>
      </w:r>
      <w:r w:rsidR="00DA3E8D" w:rsidRPr="00FD76FF">
        <w:rPr>
          <w:rFonts w:cs="Arial"/>
        </w:rPr>
        <w:t>20</w:t>
      </w:r>
      <w:r w:rsidR="00FD76FF">
        <w:rPr>
          <w:rFonts w:cs="Arial"/>
          <w:color w:val="FF0000"/>
        </w:rPr>
        <w:t xml:space="preserve"> </w:t>
      </w:r>
      <w:r w:rsidRPr="008356C1">
        <w:rPr>
          <w:rFonts w:cs="Arial"/>
        </w:rPr>
        <w:t>části J a</w:t>
      </w:r>
      <w:r>
        <w:rPr>
          <w:rFonts w:cs="Arial"/>
        </w:rPr>
        <w:t xml:space="preserve"> K</w:t>
      </w:r>
      <w:r w:rsidR="00DD69E9">
        <w:rPr>
          <w:rFonts w:cs="Arial"/>
        </w:rPr>
        <w:t xml:space="preserve">. </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2A0EC9">
        <w:rPr>
          <w:rFonts w:cs="Arial"/>
        </w:rPr>
        <w:t xml:space="preserve">Dokumentace bude </w:t>
      </w:r>
      <w:r>
        <w:rPr>
          <w:rFonts w:cs="Arial"/>
        </w:rPr>
        <w:t>zpracována v souladu</w:t>
      </w:r>
      <w:r w:rsidRPr="002A0EC9">
        <w:rPr>
          <w:rFonts w:cs="Arial"/>
        </w:rPr>
        <w:t xml:space="preserve"> </w:t>
      </w:r>
      <w:r>
        <w:rPr>
          <w:rFonts w:cs="Arial"/>
        </w:rPr>
        <w:t>s</w:t>
      </w:r>
      <w:r w:rsidRPr="002A0EC9">
        <w:rPr>
          <w:rFonts w:cs="Arial"/>
        </w:rPr>
        <w:t xml:space="preserve"> vyhlášk</w:t>
      </w:r>
      <w:r>
        <w:rPr>
          <w:rFonts w:cs="Arial"/>
        </w:rPr>
        <w:t>ou</w:t>
      </w:r>
      <w:r w:rsidRPr="002A0EC9">
        <w:rPr>
          <w:rFonts w:cs="Arial"/>
        </w:rPr>
        <w:t xml:space="preserve"> Ministerstva pro místní rozvoj č.</w:t>
      </w:r>
      <w:r>
        <w:rPr>
          <w:rFonts w:cs="Arial"/>
        </w:rPr>
        <w:t> </w:t>
      </w:r>
      <w:r w:rsidRPr="002A0EC9">
        <w:rPr>
          <w:rFonts w:cs="Arial"/>
        </w:rPr>
        <w:t>169/2016 Sb. o stanovení rozsahu dokumentace veřejné zakázky na stavební práce a</w:t>
      </w:r>
      <w:r>
        <w:rPr>
          <w:rFonts w:cs="Arial"/>
        </w:rPr>
        <w:t> </w:t>
      </w:r>
      <w:r w:rsidRPr="002A0EC9">
        <w:rPr>
          <w:rFonts w:cs="Arial"/>
        </w:rPr>
        <w:t>soupisu stavebních prací, dodávek a služeb s výkazem výměr</w:t>
      </w:r>
      <w:r>
        <w:rPr>
          <w:rFonts w:cs="Arial"/>
        </w:rPr>
        <w:t>.</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0873DD">
        <w:rPr>
          <w:rFonts w:cs="Arial"/>
        </w:rPr>
        <w:t>Zhotovitel zároveň zajistí zpracování veškerých potřebných průzkumů (inženýrskogeologický / geotechnických, stavebně technický atd.)</w:t>
      </w:r>
      <w:r>
        <w:rPr>
          <w:rFonts w:cs="Arial"/>
        </w:rPr>
        <w:t>.</w:t>
      </w:r>
    </w:p>
    <w:p w:rsidR="00DD69E9" w:rsidRDefault="00DD69E9" w:rsidP="004C5D80">
      <w:pPr>
        <w:pStyle w:val="Odstavecseseznamem"/>
        <w:numPr>
          <w:ilvl w:val="0"/>
          <w:numId w:val="15"/>
        </w:numPr>
        <w:tabs>
          <w:tab w:val="left" w:pos="426"/>
        </w:tabs>
        <w:autoSpaceDN w:val="0"/>
        <w:spacing w:after="120"/>
        <w:contextualSpacing w:val="0"/>
        <w:jc w:val="both"/>
        <w:rPr>
          <w:rFonts w:cs="Arial"/>
        </w:rPr>
      </w:pPr>
      <w:r>
        <w:rPr>
          <w:rFonts w:cs="Arial"/>
        </w:rPr>
        <w:t xml:space="preserve">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w:t>
      </w:r>
      <w:r w:rsidR="004C5D80" w:rsidRPr="004C5D80">
        <w:rPr>
          <w:rFonts w:cs="Arial"/>
        </w:rPr>
        <w:t>Správy železnic</w:t>
      </w:r>
      <w:r>
        <w:rPr>
          <w:rFonts w:cs="Arial"/>
        </w:rPr>
        <w:t>:</w:t>
      </w:r>
    </w:p>
    <w:p w:rsidR="00DD69E9" w:rsidRDefault="00DD69E9" w:rsidP="00DD69E9">
      <w:pPr>
        <w:pStyle w:val="Odstavecseseznamem"/>
        <w:tabs>
          <w:tab w:val="left" w:pos="709"/>
        </w:tabs>
        <w:autoSpaceDN w:val="0"/>
        <w:spacing w:after="120"/>
        <w:ind w:left="709"/>
        <w:contextualSpacing w:val="0"/>
        <w:jc w:val="both"/>
        <w:rPr>
          <w:rFonts w:cs="Arial"/>
        </w:rPr>
      </w:pPr>
      <w:r>
        <w:rPr>
          <w:rFonts w:cs="Arial"/>
        </w:rPr>
        <w:lastRenderedPageBreak/>
        <w:t>(</w:t>
      </w:r>
      <w:hyperlink r:id="rId16" w:history="1">
        <w:r w:rsidRPr="00521A37">
          <w:rPr>
            <w:rStyle w:val="Hypertextovodkaz"/>
            <w:rFonts w:cs="Arial"/>
          </w:rPr>
          <w:t>https://www.szdc.cz/stavby-zakazky/podklady-pro-zhotovitele/stanoveni-nakladu-staveb-szdc?inheritRedirect=true</w:t>
        </w:r>
      </w:hyperlink>
      <w:r>
        <w:rPr>
          <w:rFonts w:cs="Arial"/>
        </w:rPr>
        <w:t>)</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b/>
          <w:u w:val="single"/>
        </w:rPr>
        <w:t xml:space="preserve">Součástí </w:t>
      </w:r>
      <w:r w:rsidR="00DD69E9">
        <w:rPr>
          <w:rFonts w:cs="Arial"/>
          <w:b/>
          <w:u w:val="single"/>
        </w:rPr>
        <w:t>D</w:t>
      </w:r>
      <w:r w:rsidRPr="00DD69E9">
        <w:rPr>
          <w:rFonts w:cs="Arial"/>
          <w:b/>
          <w:u w:val="single"/>
        </w:rPr>
        <w:t>íla je rovněž:</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 xml:space="preserve">zpracování vyplněných žádostí o </w:t>
      </w:r>
      <w:r w:rsidR="000873DD">
        <w:rPr>
          <w:rFonts w:cs="Arial"/>
        </w:rPr>
        <w:t>územní rozhodnutí a stavební</w:t>
      </w:r>
      <w:r w:rsidRPr="00C95FA6">
        <w:rPr>
          <w:rFonts w:cs="Arial"/>
        </w:rPr>
        <w:t xml:space="preserve"> povolení, včetně všech vyžadovaných podkladů a</w:t>
      </w:r>
      <w:r>
        <w:rPr>
          <w:rFonts w:cs="Arial"/>
        </w:rPr>
        <w:t> </w:t>
      </w:r>
      <w:r w:rsidRPr="00C95FA6">
        <w:rPr>
          <w:rFonts w:cs="Arial"/>
        </w:rPr>
        <w:t xml:space="preserve">příloh, </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zpracování podkladů a dokumentace pro zadávací řízení na realizaci stavby v potřebném množství a podobě (zvláštní technické podmínky a soupis pra</w:t>
      </w:r>
      <w:r>
        <w:rPr>
          <w:rFonts w:cs="Arial"/>
        </w:rPr>
        <w:t xml:space="preserve">cí dle </w:t>
      </w:r>
      <w:proofErr w:type="spellStart"/>
      <w:r>
        <w:rPr>
          <w:rFonts w:cs="Arial"/>
        </w:rPr>
        <w:t>vyhl</w:t>
      </w:r>
      <w:proofErr w:type="spellEnd"/>
      <w:r>
        <w:rPr>
          <w:rFonts w:cs="Arial"/>
        </w:rPr>
        <w:t>. č. 169/2016 Sb., v </w:t>
      </w:r>
      <w:r w:rsidRPr="00C95FA6">
        <w:rPr>
          <w:rFonts w:cs="Arial"/>
        </w:rPr>
        <w:t>platném znění);</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8E1FF3" w:rsidRDefault="008E1FF3" w:rsidP="00574C56">
      <w:pPr>
        <w:pStyle w:val="Odstavecseseznamem"/>
        <w:numPr>
          <w:ilvl w:val="0"/>
          <w:numId w:val="13"/>
        </w:numPr>
        <w:spacing w:after="120"/>
        <w:ind w:left="714" w:hanging="357"/>
        <w:contextualSpacing w:val="0"/>
        <w:jc w:val="both"/>
        <w:rPr>
          <w:rFonts w:cs="Arial"/>
        </w:rPr>
      </w:pPr>
      <w:r w:rsidRPr="00C95FA6">
        <w:rPr>
          <w:rFonts w:cs="Arial"/>
        </w:rPr>
        <w:t xml:space="preserve">zajištění </w:t>
      </w:r>
      <w:r w:rsidR="00732CE2">
        <w:rPr>
          <w:rFonts w:cs="Arial"/>
        </w:rPr>
        <w:t>podkladů pro vydání závazného stanoviska v navazujícím řízení</w:t>
      </w:r>
      <w:r w:rsidRPr="00C95FA6">
        <w:rPr>
          <w:rFonts w:cs="Arial"/>
        </w:rPr>
        <w:t xml:space="preserve"> ve</w:t>
      </w:r>
      <w:r>
        <w:rPr>
          <w:rFonts w:cs="Arial"/>
        </w:rPr>
        <w:t xml:space="preserve"> smyslu zák. č. 100/2001 Sb., o </w:t>
      </w:r>
      <w:r w:rsidRPr="00C95FA6">
        <w:rPr>
          <w:rFonts w:cs="Arial"/>
        </w:rPr>
        <w:t xml:space="preserve">posuzování vlivů na životní prostředí, ve znění pozdějších předpisů. </w:t>
      </w:r>
    </w:p>
    <w:p w:rsidR="007145F3" w:rsidRPr="00416E01" w:rsidRDefault="008E1FF3" w:rsidP="005B6527">
      <w:pPr>
        <w:pStyle w:val="Textbezodsazen"/>
        <w:rPr>
          <w:color w:val="FF0000"/>
        </w:rPr>
      </w:pPr>
      <w:r w:rsidRPr="00256CF9">
        <w:rPr>
          <w:rFonts w:cs="Arial"/>
        </w:rPr>
        <w:t>Bližší specifikace rozsahu předmětu plnění je obsažena ve Všeobecných technických podmínkách</w:t>
      </w:r>
      <w:r>
        <w:rPr>
          <w:rFonts w:cs="Arial"/>
        </w:rPr>
        <w:t xml:space="preserve"> a Zvláštních technických podmínkách</w:t>
      </w:r>
      <w:r w:rsidRPr="00256CF9">
        <w:rPr>
          <w:rFonts w:cs="Arial"/>
        </w:rPr>
        <w:t>, které jsou</w:t>
      </w:r>
      <w:r w:rsidR="006B766E">
        <w:rPr>
          <w:rFonts w:cs="Arial"/>
        </w:rPr>
        <w:t xml:space="preserve"> doložené v</w:t>
      </w:r>
      <w:r w:rsidRPr="00256CF9">
        <w:rPr>
          <w:rFonts w:cs="Arial"/>
        </w:rPr>
        <w:t xml:space="preserve"> Přílo</w:t>
      </w:r>
      <w:r w:rsidR="006B766E">
        <w:rPr>
          <w:rFonts w:cs="Arial"/>
        </w:rPr>
        <w:t>ze</w:t>
      </w:r>
      <w:r w:rsidRPr="00256CF9">
        <w:rPr>
          <w:rFonts w:cs="Arial"/>
        </w:rPr>
        <w:t xml:space="preserve"> č. 3</w:t>
      </w:r>
      <w:r w:rsidR="00AA1E21">
        <w:rPr>
          <w:rFonts w:cs="Arial"/>
          <w:color w:val="FF0000"/>
        </w:rPr>
        <w:t>.</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223289" w:rsidRDefault="00223289" w:rsidP="00124751">
      <w:pPr>
        <w:pStyle w:val="Nadpisbezsl1-2"/>
        <w:rPr>
          <w:color w:val="FF0000"/>
        </w:rPr>
      </w:pPr>
    </w:p>
    <w:p w:rsidR="00124751" w:rsidRPr="00223289" w:rsidRDefault="00223289" w:rsidP="00124751">
      <w:pPr>
        <w:pStyle w:val="Nadpisbezsl1-2"/>
      </w:pPr>
      <w:r w:rsidRPr="00223289">
        <w:t>OP/ D</w:t>
      </w:r>
      <w:r>
        <w:t>U</w:t>
      </w:r>
      <w:r w:rsidRPr="00223289">
        <w:t>R/4/18</w:t>
      </w:r>
    </w:p>
    <w:p w:rsidR="00A6102D" w:rsidRDefault="00C539CB" w:rsidP="00950EAF">
      <w:pPr>
        <w:pStyle w:val="Nadpisbezsl1-2"/>
      </w:pPr>
      <w:r>
        <w:t>OP/</w:t>
      </w:r>
      <w:r w:rsidR="0056357C">
        <w:t>DSP+</w:t>
      </w:r>
      <w:r>
        <w:t>PDPS/</w:t>
      </w:r>
      <w:r w:rsidR="00EF6D24">
        <w:t>4</w:t>
      </w:r>
      <w:r w:rsidR="008E1FF3">
        <w:t>/</w:t>
      </w:r>
      <w:r w:rsidR="00A6102D">
        <w:t>20</w:t>
      </w:r>
    </w:p>
    <w:p w:rsidR="00124751" w:rsidRDefault="00A6102D" w:rsidP="00950EAF">
      <w:pPr>
        <w:pStyle w:val="Nadpisbezsl1-2"/>
      </w:pPr>
      <w:r>
        <w:t xml:space="preserve"> </w:t>
      </w:r>
    </w:p>
    <w:p w:rsidR="00C539CB" w:rsidRDefault="00C539CB"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9123D1" w:rsidRPr="009123D1" w:rsidRDefault="009123D1" w:rsidP="009123D1">
      <w:pPr>
        <w:pStyle w:val="Textbezslovn"/>
      </w:pPr>
      <w:r w:rsidRPr="009123D1">
        <w:t xml:space="preserve">VTP/ DUR/12/20 </w:t>
      </w:r>
    </w:p>
    <w:p w:rsidR="00E868F1" w:rsidRPr="006316CD" w:rsidRDefault="00E868F1" w:rsidP="00E868F1">
      <w:pPr>
        <w:pStyle w:val="Textbezslovn"/>
        <w:rPr>
          <w:strike/>
          <w:color w:val="FF0000"/>
        </w:rPr>
      </w:pPr>
      <w:r w:rsidRPr="006316CD">
        <w:t>VTP/DSP+PDPS/</w:t>
      </w:r>
      <w:r w:rsidR="008E1FF3" w:rsidRPr="006316CD">
        <w:t>1</w:t>
      </w:r>
      <w:r w:rsidR="00F036DC" w:rsidRPr="006316CD">
        <w:t>3</w:t>
      </w:r>
      <w:r w:rsidR="008E1FF3" w:rsidRPr="006316CD">
        <w:t>/</w:t>
      </w:r>
      <w:r w:rsidR="00F036DC" w:rsidRPr="006316CD">
        <w:t>2</w:t>
      </w:r>
      <w:r w:rsidR="009123D1">
        <w:t>0</w:t>
      </w:r>
    </w:p>
    <w:p w:rsidR="008A4D1B" w:rsidRPr="004B6E02" w:rsidRDefault="00124751" w:rsidP="009123D1">
      <w:pPr>
        <w:pStyle w:val="Nadpisbezsl1-2"/>
      </w:pPr>
      <w:r>
        <w:t>c)</w:t>
      </w:r>
      <w:r>
        <w:tab/>
        <w:t xml:space="preserve">Zvláštní technické </w:t>
      </w:r>
      <w:r w:rsidRPr="004B6E02">
        <w:t xml:space="preserve">podmínky </w:t>
      </w:r>
      <w:r w:rsidR="00950EAF" w:rsidRPr="004B6E02">
        <w:t xml:space="preserve">ze dne </w:t>
      </w:r>
      <w:proofErr w:type="gramStart"/>
      <w:r w:rsidR="00373FC9" w:rsidRPr="004B6E02">
        <w:t>20</w:t>
      </w:r>
      <w:r w:rsidR="00A25759" w:rsidRPr="004B6E02">
        <w:t>.3.</w:t>
      </w:r>
      <w:r w:rsidR="00220325" w:rsidRPr="004B6E02">
        <w:t>2020</w:t>
      </w:r>
      <w:proofErr w:type="gramEnd"/>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BE6DA9">
      <w:pPr>
        <w:pStyle w:val="Textbezodsazen"/>
        <w:spacing w:after="80"/>
      </w:pPr>
      <w:r>
        <w:t xml:space="preserve">Cena za zpracování </w:t>
      </w:r>
      <w:r w:rsidR="00B425DA">
        <w:t xml:space="preserve">DÚR, </w:t>
      </w:r>
      <w:r>
        <w:t>DSP a PDPS (podle členění na základní a dodatečné služby) a autorského dozoru:</w:t>
      </w:r>
    </w:p>
    <w:p w:rsidR="008A4D1B" w:rsidRDefault="00760192" w:rsidP="00BE6DA9">
      <w:pPr>
        <w:pStyle w:val="Nadpisbezsl1-1"/>
        <w:spacing w:before="0" w:after="80"/>
      </w:pPr>
      <w:r>
        <w:t>1.</w:t>
      </w:r>
      <w:r>
        <w:tab/>
      </w:r>
      <w:r w:rsidR="008A4D1B">
        <w:t xml:space="preserve">Základní služby na zpracování </w:t>
      </w:r>
      <w:r w:rsidR="00B425DA" w:rsidRPr="00B425DA">
        <w:t>DÚR, DSP</w:t>
      </w:r>
      <w:r w:rsidR="008A4D1B">
        <w:t xml:space="preserve"> a PDPS:</w:t>
      </w:r>
    </w:p>
    <w:tbl>
      <w:tblPr>
        <w:tblStyle w:val="Mkatabulky"/>
        <w:tblW w:w="11845" w:type="dxa"/>
        <w:tblLayout w:type="fixed"/>
        <w:tblLook w:val="04A0" w:firstRow="1" w:lastRow="0" w:firstColumn="1" w:lastColumn="0" w:noHBand="0" w:noVBand="1"/>
      </w:tblPr>
      <w:tblGrid>
        <w:gridCol w:w="993"/>
        <w:gridCol w:w="3481"/>
        <w:gridCol w:w="992"/>
        <w:gridCol w:w="1417"/>
        <w:gridCol w:w="1134"/>
        <w:gridCol w:w="1134"/>
        <w:gridCol w:w="1276"/>
        <w:gridCol w:w="1418"/>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Align w:val="center"/>
          </w:tcPr>
          <w:p w:rsidR="00FB45D5" w:rsidRPr="000766D7" w:rsidRDefault="00FB45D5" w:rsidP="009B3AED">
            <w:pPr>
              <w:pStyle w:val="Textbezodsazen"/>
              <w:spacing w:after="80"/>
              <w:jc w:val="center"/>
              <w:rPr>
                <w:b/>
                <w:szCs w:val="16"/>
              </w:rPr>
            </w:pPr>
            <w:r w:rsidRPr="000766D7">
              <w:rPr>
                <w:b/>
                <w:szCs w:val="16"/>
              </w:rPr>
              <w:t>Položka</w:t>
            </w:r>
          </w:p>
        </w:tc>
        <w:tc>
          <w:tcPr>
            <w:tcW w:w="3481"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Popis</w:t>
            </w:r>
          </w:p>
        </w:tc>
        <w:tc>
          <w:tcPr>
            <w:tcW w:w="992"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Měrná jednotka</w:t>
            </w:r>
          </w:p>
        </w:tc>
        <w:tc>
          <w:tcPr>
            <w:tcW w:w="1417" w:type="dxa"/>
          </w:tcPr>
          <w:p w:rsid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76"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418"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F17EAF">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Zpracování DUR část A, dle vyhlášky </w:t>
            </w:r>
            <w:proofErr w:type="gramStart"/>
            <w:r w:rsidRPr="00FB45D5">
              <w:rPr>
                <w:sz w:val="16"/>
                <w:szCs w:val="16"/>
              </w:rPr>
              <w:t>č.146</w:t>
            </w:r>
            <w:proofErr w:type="gramEnd"/>
            <w:r w:rsidRPr="00FB45D5">
              <w:rPr>
                <w:sz w:val="16"/>
                <w:szCs w:val="16"/>
              </w:rPr>
              <w:t xml:space="preserve">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276"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Zpracování DSP,  dle vyhlášky </w:t>
            </w:r>
            <w:proofErr w:type="gramStart"/>
            <w:r w:rsidRPr="00FB45D5">
              <w:rPr>
                <w:sz w:val="16"/>
                <w:szCs w:val="16"/>
              </w:rPr>
              <w:t>č.146</w:t>
            </w:r>
            <w:proofErr w:type="gramEnd"/>
            <w:r w:rsidRPr="00FB45D5">
              <w:rPr>
                <w:sz w:val="16"/>
                <w:szCs w:val="16"/>
              </w:rPr>
              <w:t xml:space="preserve">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Zpracování PDPS, (v rozsahu dopracování příloh DSP do podrobnosti PDPS) vyjma příloh G, H a I, včetně všech dílčích odevzdání, dle přílohy </w:t>
            </w:r>
            <w:proofErr w:type="gramStart"/>
            <w:r w:rsidRPr="00FB45D5">
              <w:rPr>
                <w:sz w:val="16"/>
                <w:szCs w:val="16"/>
              </w:rPr>
              <w:t>č.2 Směrnice</w:t>
            </w:r>
            <w:proofErr w:type="gramEnd"/>
            <w:r w:rsidRPr="00FB45D5">
              <w:rPr>
                <w:sz w:val="16"/>
                <w:szCs w:val="16"/>
              </w:rPr>
              <w:t xml:space="preserve"> GŘ SŽDC č. 11/2006 v platném znění dle VTP a ZTP</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Stanovení nákladů stavby, v rozsahu položkových rozpočtů jednotlivých SO a PS a souhrnného rozpočtu stavby (v rozsahu požadavků Směrnice SŽDC </w:t>
            </w:r>
            <w:proofErr w:type="gramStart"/>
            <w:r w:rsidRPr="00FB45D5">
              <w:rPr>
                <w:sz w:val="16"/>
                <w:szCs w:val="16"/>
              </w:rPr>
              <w:t>č.20</w:t>
            </w:r>
            <w:proofErr w:type="gramEnd"/>
            <w:r w:rsidRPr="00FB45D5">
              <w:rPr>
                <w:sz w:val="16"/>
                <w:szCs w:val="16"/>
              </w:rPr>
              <w:t xml:space="preserve"> v platném zněn a dle požadavku VTP a ZTP)-příloha dokumentace část G</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dokladová část (dle požadavku VTP a ZTP) včetně inženýrské činnosti-příloha dokumentace část H,</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Default="00FB45D5" w:rsidP="008D67BF">
            <w:pPr>
              <w:pStyle w:val="Textbezodsazen"/>
              <w:numPr>
                <w:ilvl w:val="0"/>
                <w:numId w:val="16"/>
              </w:numPr>
              <w:spacing w:after="80"/>
              <w:rPr>
                <w:sz w:val="16"/>
                <w:szCs w:val="16"/>
              </w:rPr>
            </w:pPr>
          </w:p>
          <w:p w:rsidR="00FB45D5" w:rsidRDefault="00FB45D5" w:rsidP="008D67BF">
            <w:pPr>
              <w:jc w:val="both"/>
            </w:pPr>
          </w:p>
          <w:p w:rsidR="00FB45D5" w:rsidRPr="00046B7E" w:rsidRDefault="00FB45D5" w:rsidP="008D67BF">
            <w:pPr>
              <w:jc w:val="both"/>
            </w:pPr>
          </w:p>
        </w:tc>
        <w:tc>
          <w:tcPr>
            <w:tcW w:w="3481" w:type="dxa"/>
          </w:tcPr>
          <w:p w:rsidR="00FB45D5" w:rsidRPr="00FB45D5" w:rsidRDefault="00FB45D5" w:rsidP="00046B7E">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geodetická část (v rozsahu přílohy I - dle přílohy č. 2 Směrnice GŘ SŽDC č.11/2006 v platném znění a dle požadavku VTP a ZTP) včetně inženýrské,</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493D11">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listinné formě (dle požadavku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ks</w:t>
            </w:r>
          </w:p>
        </w:tc>
        <w:tc>
          <w:tcPr>
            <w:tcW w:w="1417"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DSP,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PDPS,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elektronické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DSP,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PDPS,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474" w:type="dxa"/>
            <w:gridSpan w:val="2"/>
            <w:tcBorders>
              <w:bottom w:val="nil"/>
            </w:tcBorders>
          </w:tcPr>
          <w:p w:rsidR="00FB45D5" w:rsidRPr="00B06D17" w:rsidRDefault="00FB45D5" w:rsidP="00BE6DA9">
            <w:pPr>
              <w:pStyle w:val="Textbezodsazen"/>
              <w:spacing w:after="80"/>
              <w:jc w:val="left"/>
              <w:rPr>
                <w:sz w:val="16"/>
                <w:szCs w:val="16"/>
              </w:rPr>
            </w:pPr>
            <w:r w:rsidRPr="00B06D17">
              <w:rPr>
                <w:b/>
                <w:sz w:val="16"/>
                <w:szCs w:val="16"/>
              </w:rPr>
              <w:t>Celkem za základní služby:</w:t>
            </w:r>
          </w:p>
        </w:tc>
        <w:tc>
          <w:tcPr>
            <w:tcW w:w="992" w:type="dxa"/>
            <w:tcBorders>
              <w:bottom w:val="nil"/>
            </w:tcBorders>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7"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Borders>
              <w:bottom w:val="nil"/>
            </w:tcBorders>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8A4D1B" w:rsidRDefault="00760192" w:rsidP="00760192">
      <w:pPr>
        <w:pStyle w:val="Nadpisbezsl1-1"/>
      </w:pPr>
      <w:r>
        <w:t>2.</w:t>
      </w:r>
      <w:r>
        <w:tab/>
      </w:r>
      <w:r w:rsidR="008A4D1B">
        <w:t>Dodatečné služby na zpracování</w:t>
      </w:r>
      <w:r w:rsidR="00150E9A">
        <w:t xml:space="preserve"> </w:t>
      </w:r>
      <w:r w:rsidR="00B425DA">
        <w:t>DÚR, DSP</w:t>
      </w:r>
      <w:r w:rsidR="008A4D1B">
        <w:t xml:space="preserve"> a PDPS:</w:t>
      </w:r>
    </w:p>
    <w:tbl>
      <w:tblPr>
        <w:tblStyle w:val="Mkatabulky"/>
        <w:tblW w:w="11845" w:type="dxa"/>
        <w:tblLayout w:type="fixed"/>
        <w:tblLook w:val="04A0" w:firstRow="1" w:lastRow="0" w:firstColumn="1" w:lastColumn="0" w:noHBand="0" w:noVBand="1"/>
      </w:tblPr>
      <w:tblGrid>
        <w:gridCol w:w="930"/>
        <w:gridCol w:w="3465"/>
        <w:gridCol w:w="992"/>
        <w:gridCol w:w="1355"/>
        <w:gridCol w:w="1134"/>
        <w:gridCol w:w="1055"/>
        <w:gridCol w:w="1213"/>
        <w:gridCol w:w="1701"/>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5E25D9"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Pr>
                <w:rStyle w:val="Tun"/>
                <w:sz w:val="16"/>
                <w:szCs w:val="16"/>
              </w:rPr>
              <w:t xml:space="preserve"> </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355"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055"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13"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701"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13</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rFonts w:eastAsia="Times New Roman" w:cs="Times New Roman"/>
                <w:sz w:val="16"/>
                <w:lang w:eastAsia="cs-CZ"/>
              </w:rPr>
              <w:t xml:space="preserve">Aktualizace přípravné dokumentace projektu dle požadavku VTP a ZTP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14</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FB45D5">
              <w:rPr>
                <w:rFonts w:eastAsia="Times New Roman" w:cs="Times New Roman"/>
                <w:sz w:val="16"/>
                <w:lang w:eastAsia="cs-CZ"/>
              </w:rPr>
              <w:t>Studie prověřující podmínky pro zavedení rychlosti V130=200 km/h</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15</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Zajištění mapových podkladů</w:t>
            </w:r>
            <w:r>
              <w:rPr>
                <w:rFonts w:eastAsia="Times New Roman" w:cs="Times New Roman"/>
                <w:sz w:val="16"/>
                <w:lang w:eastAsia="cs-CZ"/>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16</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Geodetické práce</w:t>
            </w:r>
            <w:r>
              <w:rPr>
                <w:sz w:val="16"/>
                <w:szCs w:val="16"/>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17</w:t>
            </w:r>
          </w:p>
        </w:tc>
        <w:tc>
          <w:tcPr>
            <w:tcW w:w="3465" w:type="dxa"/>
          </w:tcPr>
          <w:p w:rsidR="00FB45D5" w:rsidRPr="00FB45D5" w:rsidRDefault="00FB45D5" w:rsidP="005033E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Doplňující geotechnický průzkum pro železniční spodek</w:t>
            </w:r>
            <w:r w:rsidRPr="00FB45D5">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18</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i/>
                <w:sz w:val="16"/>
                <w:szCs w:val="16"/>
              </w:rPr>
            </w:pPr>
            <w:r w:rsidRPr="00FB45D5">
              <w:rPr>
                <w:sz w:val="16"/>
                <w:szCs w:val="16"/>
              </w:rPr>
              <w:t xml:space="preserve">Doplňující geotechnický a stavebně technický průzkum </w:t>
            </w:r>
            <w:r w:rsidR="005033E0" w:rsidRPr="005033E0">
              <w:rPr>
                <w:sz w:val="16"/>
                <w:szCs w:val="16"/>
              </w:rPr>
              <w:t xml:space="preserve">umělých staveb žel. </w:t>
            </w:r>
            <w:proofErr w:type="gramStart"/>
            <w:r w:rsidR="005033E0" w:rsidRPr="005033E0">
              <w:rPr>
                <w:sz w:val="16"/>
                <w:szCs w:val="16"/>
              </w:rPr>
              <w:t>spodku</w:t>
            </w:r>
            <w:proofErr w:type="gramEnd"/>
            <w:r w:rsidR="005033E0" w:rsidRPr="005033E0">
              <w:rPr>
                <w:sz w:val="16"/>
                <w:szCs w:val="16"/>
              </w:rPr>
              <w:t xml:space="preserve"> a ostatních  staveb</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19</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Zajištění vydání osvědčení o shodě notifikovanou osobou v přípravě</w:t>
            </w:r>
            <w:r w:rsidRPr="00FB45D5">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rPr>
                <w:sz w:val="16"/>
                <w:szCs w:val="16"/>
              </w:rPr>
            </w:pPr>
            <w:r>
              <w:rPr>
                <w:sz w:val="16"/>
                <w:szCs w:val="16"/>
              </w:rPr>
              <w:t xml:space="preserve">     20</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Koordinátor BOZP v přípravě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363D">
            <w:pPr>
              <w:pStyle w:val="Textbezodsazen"/>
              <w:jc w:val="center"/>
              <w:rPr>
                <w:sz w:val="16"/>
                <w:szCs w:val="16"/>
              </w:rPr>
            </w:pPr>
            <w:r>
              <w:rPr>
                <w:sz w:val="16"/>
                <w:szCs w:val="16"/>
              </w:rPr>
              <w:t>2</w:t>
            </w:r>
            <w:r w:rsidR="00FB363D">
              <w:rPr>
                <w:sz w:val="16"/>
                <w:szCs w:val="16"/>
              </w:rPr>
              <w:t>1</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Zajištění technických podkladů pro vypracování zadávací dokumentace na výběr zhotovitele stavby dle požadavku VTP a ZTP</w:t>
            </w:r>
            <w:r>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Default="00FB45D5" w:rsidP="00FB45D5">
            <w:pPr>
              <w:pStyle w:val="Textbezodsazen"/>
              <w:jc w:val="center"/>
              <w:rPr>
                <w:sz w:val="16"/>
                <w:szCs w:val="16"/>
              </w:rPr>
            </w:pPr>
          </w:p>
          <w:p w:rsidR="00FB45D5" w:rsidRPr="003304B7" w:rsidRDefault="00FB45D5" w:rsidP="00FB363D">
            <w:pPr>
              <w:pStyle w:val="Textbezodsazen"/>
              <w:jc w:val="center"/>
            </w:pPr>
            <w:r w:rsidRPr="003304B7">
              <w:rPr>
                <w:sz w:val="16"/>
                <w:szCs w:val="16"/>
              </w:rPr>
              <w:t>2</w:t>
            </w:r>
            <w:r w:rsidR="00FB363D">
              <w:rPr>
                <w:sz w:val="16"/>
                <w:szCs w:val="16"/>
              </w:rPr>
              <w:t>2</w:t>
            </w:r>
          </w:p>
        </w:tc>
        <w:tc>
          <w:tcPr>
            <w:tcW w:w="3465" w:type="dxa"/>
          </w:tcPr>
          <w:p w:rsidR="00FB45D5" w:rsidRPr="00B52EF1"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7D6CE0">
              <w:rPr>
                <w:sz w:val="16"/>
                <w:szCs w:val="16"/>
              </w:rPr>
              <w:t xml:space="preserve">Zpracování podkladů pro vydání závazného stanoviska v navazujícím řízení ve smyslu zák. č. 100/2001 Sb., o posuzování vlivů na životní prostředí, ve znění pozdějších předpisů,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395" w:type="dxa"/>
            <w:gridSpan w:val="2"/>
          </w:tcPr>
          <w:p w:rsidR="00FB45D5" w:rsidRPr="00B06D17" w:rsidRDefault="00FB45D5" w:rsidP="00FB45D5">
            <w:pPr>
              <w:pStyle w:val="Textbezodsazen"/>
              <w:jc w:val="left"/>
              <w:rPr>
                <w:sz w:val="16"/>
                <w:szCs w:val="16"/>
              </w:rPr>
            </w:pPr>
            <w:r w:rsidRPr="00B06D17">
              <w:rPr>
                <w:b/>
                <w:sz w:val="16"/>
                <w:szCs w:val="16"/>
              </w:rPr>
              <w:lastRenderedPageBreak/>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11057" w:type="dxa"/>
        <w:tblLayout w:type="fixed"/>
        <w:tblLook w:val="04A0" w:firstRow="1" w:lastRow="0" w:firstColumn="1" w:lastColumn="0" w:noHBand="0" w:noVBand="1"/>
      </w:tblPr>
      <w:tblGrid>
        <w:gridCol w:w="930"/>
        <w:gridCol w:w="3465"/>
        <w:gridCol w:w="992"/>
        <w:gridCol w:w="1134"/>
        <w:gridCol w:w="1276"/>
        <w:gridCol w:w="1134"/>
        <w:gridCol w:w="992"/>
        <w:gridCol w:w="1134"/>
      </w:tblGrid>
      <w:tr w:rsidR="00FB45D5" w:rsidRPr="00B06D17" w:rsidTr="00FB4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B06D17"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134"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276"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992"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FB45D5">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C1EFE">
            <w:pPr>
              <w:pStyle w:val="Textbezodsazen"/>
              <w:jc w:val="center"/>
              <w:rPr>
                <w:sz w:val="16"/>
                <w:szCs w:val="16"/>
              </w:rPr>
            </w:pPr>
            <w:r>
              <w:rPr>
                <w:sz w:val="16"/>
                <w:szCs w:val="16"/>
              </w:rPr>
              <w:t>2</w:t>
            </w:r>
            <w:r w:rsidR="00FC1EFE">
              <w:rPr>
                <w:sz w:val="16"/>
                <w:szCs w:val="16"/>
              </w:rPr>
              <w:t>3</w:t>
            </w:r>
          </w:p>
        </w:tc>
        <w:tc>
          <w:tcPr>
            <w:tcW w:w="3465" w:type="dxa"/>
          </w:tcPr>
          <w:p w:rsidR="00FB45D5" w:rsidRPr="00B06D17"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rozsah činnosti při výkonu autorského dozoru </w:t>
            </w:r>
            <w:r w:rsidRPr="0090044D">
              <w:rPr>
                <w:sz w:val="16"/>
                <w:szCs w:val="16"/>
              </w:rPr>
              <w:t xml:space="preserve">projektanta v rámci </w:t>
            </w:r>
            <w:r w:rsidRPr="00B06D17">
              <w:rPr>
                <w:sz w:val="16"/>
                <w:szCs w:val="16"/>
              </w:rPr>
              <w:t>realizace Stavby dle čl. 4 Obchodních podmínek</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DE46F8">
      <w:pPr>
        <w:pStyle w:val="Nadpisbezsl1-1"/>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7432F">
        <w:t>předpoklad</w:t>
      </w:r>
      <w:r w:rsidR="00F036DC" w:rsidRPr="0087432F">
        <w:t xml:space="preserve"> </w:t>
      </w:r>
      <w:r w:rsidR="00F036DC" w:rsidRPr="004365AF">
        <w:t>69</w:t>
      </w:r>
      <w:r w:rsidRPr="004365AF">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10427" w:type="dxa"/>
        <w:tblLook w:val="04A0" w:firstRow="1" w:lastRow="0" w:firstColumn="1" w:lastColumn="0" w:noHBand="0" w:noVBand="1"/>
      </w:tblPr>
      <w:tblGrid>
        <w:gridCol w:w="3807"/>
        <w:gridCol w:w="3399"/>
        <w:gridCol w:w="3043"/>
        <w:gridCol w:w="178"/>
      </w:tblGrid>
      <w:tr w:rsidR="00B249AE" w:rsidRPr="00236DCC" w:rsidTr="00425B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rStyle w:val="Tun"/>
                <w:sz w:val="18"/>
              </w:rPr>
            </w:pPr>
            <w:r w:rsidRPr="00236DCC">
              <w:rPr>
                <w:rStyle w:val="Tun"/>
                <w:sz w:val="18"/>
              </w:rPr>
              <w:t>Cena Díla (bez DPH)</w:t>
            </w:r>
          </w:p>
        </w:tc>
        <w:tc>
          <w:tcPr>
            <w:tcW w:w="3399" w:type="dxa"/>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3221" w:type="dxa"/>
            <w:gridSpan w:val="2"/>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B249AE"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B249AE"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B249AE" w:rsidRDefault="00B249AE" w:rsidP="00B249AE">
            <w:pPr>
              <w:pStyle w:val="Textbezodsazen"/>
              <w:rPr>
                <w:sz w:val="18"/>
              </w:rPr>
            </w:pPr>
            <w:r w:rsidRPr="00236DCC">
              <w:rPr>
                <w:sz w:val="18"/>
              </w:rPr>
              <w:t xml:space="preserve">z toho: </w:t>
            </w:r>
          </w:p>
          <w:p w:rsidR="00425B4C" w:rsidRDefault="00425B4C" w:rsidP="00B249AE">
            <w:pPr>
              <w:pStyle w:val="Textbezodsazen"/>
              <w:rPr>
                <w:sz w:val="18"/>
              </w:rPr>
            </w:pPr>
          </w:p>
          <w:p w:rsidR="00425B4C" w:rsidRPr="00236DCC" w:rsidRDefault="00425B4C" w:rsidP="00B249AE">
            <w:pPr>
              <w:pStyle w:val="Textbezodsazen"/>
              <w:rPr>
                <w:sz w:val="18"/>
              </w:rPr>
            </w:pP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10249" w:type="dxa"/>
            <w:gridSpan w:val="3"/>
          </w:tcPr>
          <w:p w:rsidR="00425B4C" w:rsidRPr="00236DCC" w:rsidRDefault="00425B4C" w:rsidP="00425B4C">
            <w:pPr>
              <w:pStyle w:val="Textbezodsazen"/>
              <w:rPr>
                <w:b/>
                <w:sz w:val="18"/>
              </w:rPr>
            </w:pPr>
            <w:r>
              <w:rPr>
                <w:b/>
                <w:sz w:val="18"/>
              </w:rPr>
              <w:lastRenderedPageBreak/>
              <w:t>Cena za zpracování DÚR:</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zpracování DSP a PDPS</w:t>
            </w:r>
            <w:r>
              <w:rPr>
                <w:b/>
                <w:sz w:val="18"/>
              </w:rPr>
              <w:t>:</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Pr>
                <w:b/>
                <w:sz w:val="18"/>
                <w:highlight w:val="yellow"/>
              </w:rPr>
              <w:t>„</w:t>
            </w:r>
            <w:r>
              <w:rPr>
                <w:b/>
                <w:sz w:val="18"/>
                <w:highlight w:val="yellow"/>
                <w:lang w:val="en-GB"/>
              </w:rPr>
              <w:t>[</w:t>
            </w:r>
            <w:r>
              <w:rPr>
                <w:b/>
                <w:sz w:val="18"/>
                <w:highlight w:val="yellow"/>
              </w:rPr>
              <w:t>VL</w:t>
            </w:r>
            <w:r w:rsidRPr="00236DCC">
              <w:rPr>
                <w:b/>
                <w:sz w:val="18"/>
                <w:highlight w:val="yellow"/>
              </w:rPr>
              <w:t>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výkon autorského dozoru</w:t>
            </w:r>
            <w:r>
              <w:rPr>
                <w:b/>
                <w:sz w:val="18"/>
              </w:rPr>
              <w:t>:</w:t>
            </w:r>
          </w:p>
        </w:tc>
      </w:tr>
      <w:tr w:rsidR="00425B4C"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B249AE" w:rsidRDefault="00B249AE" w:rsidP="00236DCC">
      <w:pPr>
        <w:pStyle w:val="Nadpisbezsl1-2"/>
        <w:rPr>
          <w:rStyle w:val="Tun-ZRUIT"/>
        </w:rPr>
      </w:pPr>
    </w:p>
    <w:p w:rsidR="00B249AE" w:rsidRDefault="00B249AE" w:rsidP="00236DCC">
      <w:pPr>
        <w:pStyle w:val="Nadpisbezsl1-2"/>
        <w:rPr>
          <w:rStyle w:val="Tun-ZRUIT"/>
        </w:rPr>
      </w:pPr>
    </w:p>
    <w:p w:rsid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493D11">
        <w:rPr>
          <w:rStyle w:val="Tun-ZRUIT"/>
        </w:rPr>
        <w:t xml:space="preserve">DÚR, </w:t>
      </w:r>
      <w:r w:rsidRPr="00236DCC">
        <w:rPr>
          <w:rStyle w:val="Tun-ZRUIT"/>
        </w:rPr>
        <w:t>DSP a PDPS a výkon autorského dozoru:</w:t>
      </w:r>
    </w:p>
    <w:p w:rsidR="00391800" w:rsidRPr="00236DCC" w:rsidRDefault="00391800" w:rsidP="00236DCC">
      <w:pPr>
        <w:pStyle w:val="Nadpisbezsl1-2"/>
        <w:rPr>
          <w:rStyle w:val="Tun-ZRUIT"/>
        </w:rPr>
      </w:pPr>
      <w:r>
        <w:rPr>
          <w:rStyle w:val="Tun-ZRUIT"/>
        </w:rPr>
        <w:t>Dle Harmonogramu plnění – část A:</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365AF"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391800" w:rsidRDefault="00B72613" w:rsidP="00B72613">
            <w:pPr>
              <w:pStyle w:val="Textbezodsazen"/>
              <w:jc w:val="left"/>
              <w:rPr>
                <w:rStyle w:val="Tun"/>
                <w:sz w:val="18"/>
                <w:highlight w:val="yellow"/>
              </w:rPr>
            </w:pPr>
            <w:r w:rsidRPr="00391800">
              <w:rPr>
                <w:rStyle w:val="Tun"/>
                <w:sz w:val="18"/>
                <w:highlight w:val="yellow"/>
              </w:rPr>
              <w:t>1. Dílčí etapa</w:t>
            </w:r>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2.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3.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4.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5.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6.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7.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8.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9.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F2230D">
            <w:pPr>
              <w:pStyle w:val="Textbezodsazen"/>
              <w:jc w:val="left"/>
              <w:rPr>
                <w:rStyle w:val="Tun"/>
                <w:sz w:val="18"/>
              </w:rPr>
            </w:pPr>
            <w:r w:rsidRPr="00391800">
              <w:rPr>
                <w:rStyle w:val="Tun"/>
                <w:sz w:val="18"/>
              </w:rPr>
              <w:t>Celkem</w:t>
            </w:r>
            <w:r w:rsidR="00835BB1">
              <w:rPr>
                <w:rStyle w:val="Tun"/>
                <w:sz w:val="18"/>
              </w:rPr>
              <w:t xml:space="preserve"> </w:t>
            </w:r>
            <w:r w:rsidR="00D25B77">
              <w:rPr>
                <w:rStyle w:val="Tun"/>
                <w:sz w:val="18"/>
              </w:rPr>
              <w:t xml:space="preserve">za část A </w:t>
            </w:r>
            <w:r w:rsidR="00835BB1">
              <w:rPr>
                <w:rStyle w:val="Tun"/>
                <w:sz w:val="18"/>
              </w:rPr>
              <w:t>bez autorského dozoru</w:t>
            </w:r>
            <w:r w:rsidR="00F2230D">
              <w:rPr>
                <w:rStyle w:val="Tun"/>
                <w:sz w:val="18"/>
              </w:rPr>
              <w:t xml:space="preserve"> a 10. Dílčí etapy</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236DCC" w:rsidRDefault="00236DCC" w:rsidP="00236DCC">
      <w:pPr>
        <w:pStyle w:val="Textbezodsazen"/>
      </w:pPr>
    </w:p>
    <w:p w:rsidR="003845FF" w:rsidRPr="00236DCC" w:rsidRDefault="003845FF" w:rsidP="003845FF">
      <w:pPr>
        <w:pStyle w:val="Nadpisbezsl1-2"/>
        <w:rPr>
          <w:rStyle w:val="Tun-ZRUIT"/>
        </w:rPr>
      </w:pPr>
      <w:r>
        <w:rPr>
          <w:rStyle w:val="Tun-ZRUIT"/>
        </w:rPr>
        <w:t>Dle Harmonogramu plnění – část B:</w:t>
      </w:r>
    </w:p>
    <w:tbl>
      <w:tblPr>
        <w:tblStyle w:val="Mkatabulky"/>
        <w:tblW w:w="8868" w:type="dxa"/>
        <w:tblLook w:val="04A0" w:firstRow="1" w:lastRow="0" w:firstColumn="1" w:lastColumn="0" w:noHBand="0" w:noVBand="1"/>
      </w:tblPr>
      <w:tblGrid>
        <w:gridCol w:w="2914"/>
        <w:gridCol w:w="2977"/>
        <w:gridCol w:w="2977"/>
      </w:tblGrid>
      <w:tr w:rsidR="003845FF" w:rsidRPr="00B72613"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845FF" w:rsidRPr="00B72613" w:rsidRDefault="003845FF" w:rsidP="004C2758">
            <w:pPr>
              <w:pStyle w:val="Textbezodsazen"/>
              <w:jc w:val="left"/>
              <w:rPr>
                <w:rStyle w:val="Tun"/>
                <w:sz w:val="18"/>
              </w:rPr>
            </w:pPr>
            <w:r w:rsidRPr="00B72613">
              <w:rPr>
                <w:rStyle w:val="Tun"/>
                <w:sz w:val="18"/>
              </w:rPr>
              <w:t>Specifikace položky</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1.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2.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3.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4.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5.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6.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7.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8.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9.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rPr>
            </w:pPr>
            <w:r w:rsidRPr="00391800">
              <w:rPr>
                <w:rStyle w:val="Tun"/>
                <w:sz w:val="18"/>
              </w:rPr>
              <w:lastRenderedPageBreak/>
              <w:t>Celkem</w:t>
            </w:r>
            <w:r w:rsidR="00D25B77">
              <w:rPr>
                <w:rStyle w:val="Tun"/>
                <w:sz w:val="18"/>
              </w:rPr>
              <w:t xml:space="preserve"> za část B</w:t>
            </w:r>
            <w:r w:rsidR="00835BB1">
              <w:rPr>
                <w:rStyle w:val="Tun"/>
                <w:sz w:val="18"/>
              </w:rPr>
              <w:t xml:space="preserve"> bez autorského dozoru</w:t>
            </w:r>
            <w:r w:rsidR="00F2230D">
              <w:rPr>
                <w:rStyle w:val="Tun"/>
                <w:sz w:val="18"/>
              </w:rPr>
              <w:t xml:space="preserve"> a 10. Dílčí etapy </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3845FF" w:rsidRDefault="003845FF" w:rsidP="003845FF">
      <w:pPr>
        <w:pStyle w:val="Textbezodsazen"/>
      </w:pPr>
    </w:p>
    <w:p w:rsidR="00C13A5F" w:rsidRDefault="00C13A5F" w:rsidP="003845FF">
      <w:pPr>
        <w:pStyle w:val="Textbezodsazen"/>
      </w:pPr>
    </w:p>
    <w:p w:rsidR="00C13A5F" w:rsidRDefault="00C13A5F" w:rsidP="003845FF">
      <w:pPr>
        <w:pStyle w:val="Textbezodsazen"/>
      </w:pPr>
    </w:p>
    <w:tbl>
      <w:tblPr>
        <w:tblStyle w:val="Mkatabulky"/>
        <w:tblW w:w="8868" w:type="dxa"/>
        <w:tblLook w:val="04A0" w:firstRow="1" w:lastRow="0" w:firstColumn="1" w:lastColumn="0" w:noHBand="0" w:noVBand="1"/>
      </w:tblPr>
      <w:tblGrid>
        <w:gridCol w:w="2914"/>
        <w:gridCol w:w="2977"/>
        <w:gridCol w:w="2977"/>
      </w:tblGrid>
      <w:tr w:rsidR="00C13A5F" w:rsidRPr="003845FF" w:rsidTr="00630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C13A5F" w:rsidRPr="00391800" w:rsidRDefault="00C13A5F" w:rsidP="00630C74">
            <w:pPr>
              <w:pStyle w:val="Textbezodsazen"/>
              <w:jc w:val="left"/>
              <w:rPr>
                <w:rStyle w:val="Tun"/>
                <w:sz w:val="18"/>
                <w:highlight w:val="yellow"/>
              </w:rPr>
            </w:pPr>
            <w:r w:rsidRPr="00391800">
              <w:rPr>
                <w:rStyle w:val="Tun"/>
                <w:sz w:val="18"/>
                <w:highlight w:val="yellow"/>
              </w:rPr>
              <w:t>10. Dílčí etapa</w:t>
            </w:r>
            <w:r w:rsidR="00F2230D">
              <w:rPr>
                <w:rStyle w:val="Tun"/>
                <w:sz w:val="18"/>
                <w:highlight w:val="yellow"/>
              </w:rPr>
              <w:t xml:space="preserve"> A+ B</w:t>
            </w:r>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proofErr w:type="gramStart"/>
            <w:r w:rsidRPr="003845FF">
              <w:rPr>
                <w:rStyle w:val="Tun"/>
                <w:sz w:val="18"/>
                <w:highlight w:val="yellow"/>
              </w:rPr>
              <w:t>[....] Kč</w:t>
            </w:r>
            <w:proofErr w:type="gramEnd"/>
          </w:p>
        </w:tc>
      </w:tr>
    </w:tbl>
    <w:p w:rsidR="00C13A5F" w:rsidRDefault="00C13A5F" w:rsidP="003845FF">
      <w:pPr>
        <w:pStyle w:val="Textbezodsazen"/>
      </w:pPr>
    </w:p>
    <w:p w:rsidR="00C13A5F" w:rsidRDefault="00C13A5F" w:rsidP="003845FF">
      <w:pPr>
        <w:pStyle w:val="Textbezodsazen"/>
      </w:pPr>
    </w:p>
    <w:p w:rsidR="00236DCC" w:rsidRPr="00835BB1" w:rsidRDefault="00835BB1" w:rsidP="00236DCC">
      <w:pPr>
        <w:pStyle w:val="Textbezodsazen"/>
        <w:rPr>
          <w:b/>
          <w:caps/>
        </w:rPr>
      </w:pPr>
      <w:r w:rsidRPr="00835BB1">
        <w:rPr>
          <w:b/>
        </w:rPr>
        <w:t>Autorský dozor:</w:t>
      </w:r>
    </w:p>
    <w:tbl>
      <w:tblPr>
        <w:tblStyle w:val="Mkatabulky"/>
        <w:tblW w:w="8868" w:type="dxa"/>
        <w:tblLook w:val="04A0" w:firstRow="1" w:lastRow="0" w:firstColumn="1" w:lastColumn="0" w:noHBand="0" w:noVBand="1"/>
      </w:tblPr>
      <w:tblGrid>
        <w:gridCol w:w="2914"/>
        <w:gridCol w:w="2977"/>
        <w:gridCol w:w="2977"/>
      </w:tblGrid>
      <w:tr w:rsidR="00835BB1" w:rsidRPr="00835BB1"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35BB1" w:rsidRPr="00835BB1" w:rsidRDefault="00C56CB8" w:rsidP="00835BB1">
            <w:pPr>
              <w:pStyle w:val="Textbezodsazen"/>
              <w:rPr>
                <w:b/>
                <w:sz w:val="18"/>
              </w:rPr>
            </w:pPr>
            <w:r w:rsidRPr="00C56CB8">
              <w:rPr>
                <w:b/>
                <w:sz w:val="18"/>
              </w:rPr>
              <w:t>Termín dokončení Díla</w:t>
            </w:r>
            <w:r>
              <w:rPr>
                <w:b/>
                <w:sz w:val="18"/>
              </w:rPr>
              <w:t xml:space="preserve"> </w:t>
            </w:r>
            <w:r w:rsidR="00D25B77">
              <w:rPr>
                <w:b/>
                <w:sz w:val="18"/>
              </w:rPr>
              <w:t>dle části A:</w:t>
            </w:r>
          </w:p>
          <w:p w:rsidR="00D25B77" w:rsidRDefault="00D25B77" w:rsidP="00D25B77">
            <w:pPr>
              <w:pStyle w:val="Textbezodsazen"/>
              <w:rPr>
                <w:b/>
                <w:sz w:val="18"/>
              </w:rPr>
            </w:pPr>
            <w:r>
              <w:rPr>
                <w:b/>
                <w:sz w:val="18"/>
              </w:rPr>
              <w:t>Výkon autorského dozoru</w:t>
            </w:r>
          </w:p>
          <w:p w:rsidR="00835BB1" w:rsidRPr="00835BB1" w:rsidRDefault="00D25B77" w:rsidP="00C56CB8">
            <w:pPr>
              <w:pStyle w:val="Textbezodsazen"/>
              <w:jc w:val="left"/>
              <w:rPr>
                <w:b/>
                <w:sz w:val="18"/>
              </w:rPr>
            </w:pPr>
            <w:r>
              <w:rPr>
                <w:b/>
                <w:sz w:val="18"/>
              </w:rPr>
              <w:t>(shodné</w:t>
            </w:r>
            <w:r w:rsidR="00C56CB8">
              <w:rPr>
                <w:b/>
                <w:sz w:val="18"/>
              </w:rPr>
              <w:t xml:space="preserve"> </w:t>
            </w:r>
            <w:r>
              <w:rPr>
                <w:b/>
                <w:sz w:val="18"/>
              </w:rPr>
              <w:t>s </w:t>
            </w:r>
            <w:r w:rsidR="00C56CB8" w:rsidRPr="00C56CB8">
              <w:rPr>
                <w:b/>
                <w:sz w:val="18"/>
              </w:rPr>
              <w:t>Termín dokončení Díla</w:t>
            </w:r>
            <w:r w:rsidR="00C56CB8">
              <w:rPr>
                <w:b/>
                <w:sz w:val="18"/>
              </w:rPr>
              <w:t xml:space="preserve"> </w:t>
            </w:r>
            <w:r>
              <w:rPr>
                <w:b/>
                <w:sz w:val="18"/>
              </w:rPr>
              <w:t>dle části B)</w:t>
            </w:r>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proofErr w:type="gramStart"/>
            <w:r w:rsidRPr="002F691B">
              <w:rPr>
                <w:b/>
                <w:sz w:val="18"/>
                <w:highlight w:val="yellow"/>
              </w:rPr>
              <w:t>[....] Kč</w:t>
            </w:r>
            <w:proofErr w:type="gramEnd"/>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proofErr w:type="gramStart"/>
            <w:r w:rsidRPr="002F691B">
              <w:rPr>
                <w:b/>
                <w:sz w:val="18"/>
                <w:highlight w:val="yellow"/>
              </w:rPr>
              <w:t>[....] Kč</w:t>
            </w:r>
            <w:proofErr w:type="gramEnd"/>
          </w:p>
        </w:tc>
      </w:tr>
    </w:tbl>
    <w:p w:rsidR="00236DCC" w:rsidRDefault="00236DCC" w:rsidP="00236DCC">
      <w:pPr>
        <w:pStyle w:val="Textbezodsazen"/>
        <w:sectPr w:rsidR="00236DCC" w:rsidSect="009B3AED">
          <w:headerReference w:type="default" r:id="rId26"/>
          <w:footerReference w:type="even" r:id="rId27"/>
          <w:footerReference w:type="default" r:id="rId28"/>
          <w:pgSz w:w="16838" w:h="11906" w:orient="landscape" w:code="9"/>
          <w:pgMar w:top="1588" w:right="1049" w:bottom="1588" w:left="1474" w:header="595" w:footer="624" w:gutter="0"/>
          <w:pgNumType w:start="1"/>
          <w:cols w:space="708"/>
          <w:docGrid w:linePitch="360"/>
        </w:sectPr>
      </w:pPr>
    </w:p>
    <w:p w:rsidR="00B72613" w:rsidRDefault="00B72613" w:rsidP="00B72613">
      <w:pPr>
        <w:pStyle w:val="Nadpisbezsl1-1"/>
      </w:pPr>
      <w:r>
        <w:lastRenderedPageBreak/>
        <w:t>Příloha č. 5</w:t>
      </w:r>
    </w:p>
    <w:p w:rsidR="00B72613" w:rsidRPr="007B6196" w:rsidRDefault="00B72613" w:rsidP="00B72613">
      <w:pPr>
        <w:pStyle w:val="Nadpisbezsl1-2"/>
      </w:pPr>
      <w:r w:rsidRPr="007B6196">
        <w:t>Harmonogram plnění</w:t>
      </w:r>
      <w:r w:rsidR="005E25D9" w:rsidRPr="007B6196">
        <w:t xml:space="preserve"> </w:t>
      </w:r>
      <w:r w:rsidR="00225FAB" w:rsidRPr="007B6196">
        <w:t xml:space="preserve">- </w:t>
      </w:r>
      <w:r w:rsidR="004318A6" w:rsidRPr="007B6196">
        <w:t>část A</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2319"/>
        <w:gridCol w:w="2734"/>
        <w:gridCol w:w="2082"/>
      </w:tblGrid>
      <w:tr w:rsidR="00B72613" w:rsidRPr="00B72613" w:rsidTr="00333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rPr>
                <w:rStyle w:val="Tun"/>
                <w:szCs w:val="14"/>
              </w:rPr>
            </w:pPr>
            <w:r w:rsidRPr="0049257C">
              <w:rPr>
                <w:rStyle w:val="Tun"/>
                <w:szCs w:val="14"/>
              </w:rPr>
              <w:t>Část Díla</w:t>
            </w:r>
          </w:p>
        </w:tc>
        <w:tc>
          <w:tcPr>
            <w:tcW w:w="23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79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1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B72613" w:rsidRPr="00B72613" w:rsidTr="00333394">
        <w:tc>
          <w:tcPr>
            <w:cnfStyle w:val="001000000000" w:firstRow="0" w:lastRow="0" w:firstColumn="1" w:lastColumn="0" w:oddVBand="0" w:evenVBand="0" w:oddHBand="0" w:evenHBand="0" w:firstRowFirstColumn="0" w:firstRowLastColumn="0" w:lastRowFirstColumn="0" w:lastRowLastColumn="0"/>
            <w:tcW w:w="1612" w:type="dxa"/>
          </w:tcPr>
          <w:p w:rsidR="00B72613" w:rsidRPr="00C66209" w:rsidRDefault="00B72613" w:rsidP="00B72613">
            <w:pPr>
              <w:pStyle w:val="Textbezodsazen"/>
              <w:rPr>
                <w:rStyle w:val="Tun"/>
                <w:sz w:val="16"/>
                <w:szCs w:val="16"/>
              </w:rPr>
            </w:pPr>
            <w:r w:rsidRPr="00C66209">
              <w:rPr>
                <w:rStyle w:val="Tun"/>
                <w:sz w:val="16"/>
                <w:szCs w:val="16"/>
              </w:rPr>
              <w:t>Termín zahájení prací</w:t>
            </w:r>
          </w:p>
        </w:tc>
        <w:tc>
          <w:tcPr>
            <w:tcW w:w="235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79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13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9257C" w:rsidRPr="00493D11" w:rsidTr="00333394">
        <w:tc>
          <w:tcPr>
            <w:cnfStyle w:val="001000000000" w:firstRow="0" w:lastRow="0" w:firstColumn="1" w:lastColumn="0" w:oddVBand="0" w:evenVBand="0" w:oddHBand="0" w:evenHBand="0" w:firstRowFirstColumn="0" w:firstRowLastColumn="0" w:lastRowFirstColumn="0" w:lastRowLastColumn="0"/>
            <w:tcW w:w="1612" w:type="dxa"/>
          </w:tcPr>
          <w:p w:rsidR="0049257C" w:rsidRPr="007B2572" w:rsidRDefault="0049257C" w:rsidP="009657AE">
            <w:pPr>
              <w:pStyle w:val="Textbezodsazen"/>
              <w:spacing w:before="120" w:after="0"/>
              <w:rPr>
                <w:rStyle w:val="Tun"/>
                <w:sz w:val="16"/>
                <w:szCs w:val="16"/>
              </w:rPr>
            </w:pPr>
            <w:r w:rsidRPr="007B2572">
              <w:rPr>
                <w:rStyle w:val="Tun"/>
                <w:sz w:val="16"/>
                <w:szCs w:val="16"/>
              </w:rPr>
              <w:t>1. Dílčí etapa</w:t>
            </w:r>
          </w:p>
        </w:tc>
        <w:tc>
          <w:tcPr>
            <w:tcW w:w="2352" w:type="dxa"/>
          </w:tcPr>
          <w:p w:rsidR="006D233D"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E963D3" w:rsidRPr="007B2572">
              <w:rPr>
                <w:rFonts w:eastAsia="Times New Roman" w:cs="Arial"/>
                <w:b/>
              </w:rPr>
              <w:t>3</w:t>
            </w:r>
            <w:r w:rsidRPr="007B2572">
              <w:rPr>
                <w:rFonts w:eastAsia="Times New Roman" w:cs="Arial"/>
                <w:b/>
              </w:rPr>
              <w:t xml:space="preserve"> měsíců </w:t>
            </w:r>
          </w:p>
          <w:p w:rsidR="0094348B" w:rsidRPr="007B2572" w:rsidRDefault="003D6B77"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6D233D" w:rsidRPr="007B2572">
              <w:rPr>
                <w:rFonts w:eastAsia="Times New Roman" w:cs="Times New Roman"/>
              </w:rPr>
              <w:t>Smlouvy</w:t>
            </w:r>
          </w:p>
          <w:p w:rsidR="0049257C" w:rsidRPr="007B2572" w:rsidRDefault="0049257C" w:rsidP="00E963D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92" w:type="dxa"/>
          </w:tcPr>
          <w:p w:rsidR="0049257C" w:rsidRPr="007B2572" w:rsidRDefault="00E963D3"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Times New Roman"/>
              </w:rPr>
              <w:t>Potvrzení koncepce stavby na základě původní Přípravné dokumentace, projednání a potvrzení dalšího postupu části, na kterou nebylo vydáno platné ÚR.  Včetně prověření postupu v návaznosti na stavbou ŘSD ČR v oblasti Nemanické ulice.</w:t>
            </w:r>
            <w:r w:rsidR="00595040">
              <w:t xml:space="preserve"> </w:t>
            </w:r>
            <w:r w:rsidR="00595040" w:rsidRPr="00595040">
              <w:rPr>
                <w:rFonts w:eastAsia="Times New Roman" w:cs="Times New Roman"/>
              </w:rPr>
              <w:t>Studie prověřující podmínky pro zavedení rychlosti V130=200 km/h</w:t>
            </w:r>
          </w:p>
        </w:tc>
        <w:tc>
          <w:tcPr>
            <w:tcW w:w="2132" w:type="dxa"/>
          </w:tcPr>
          <w:p w:rsidR="0049257C"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7B2572">
              <w:rPr>
                <w:rFonts w:eastAsia="Times New Roman" w:cs="Arial"/>
              </w:rPr>
              <w:t>Předávací protokol (pro část díla)</w:t>
            </w:r>
          </w:p>
        </w:tc>
      </w:tr>
      <w:tr w:rsidR="00CC60E0" w:rsidRPr="00493D11" w:rsidTr="00333394">
        <w:tc>
          <w:tcPr>
            <w:cnfStyle w:val="001000000000" w:firstRow="0" w:lastRow="0" w:firstColumn="1" w:lastColumn="0" w:oddVBand="0" w:evenVBand="0" w:oddHBand="0" w:evenHBand="0" w:firstRowFirstColumn="0" w:firstRowLastColumn="0" w:lastRowFirstColumn="0" w:lastRowLastColumn="0"/>
            <w:tcW w:w="1612" w:type="dxa"/>
          </w:tcPr>
          <w:p w:rsidR="00CC60E0" w:rsidRPr="007B2572" w:rsidRDefault="00465E87" w:rsidP="00CC60E0">
            <w:pPr>
              <w:pStyle w:val="Textbezodsazen"/>
              <w:spacing w:before="120" w:after="0"/>
              <w:rPr>
                <w:rStyle w:val="Tun"/>
                <w:sz w:val="16"/>
                <w:szCs w:val="16"/>
              </w:rPr>
            </w:pPr>
            <w:r>
              <w:rPr>
                <w:rStyle w:val="Tun"/>
                <w:sz w:val="16"/>
                <w:szCs w:val="16"/>
              </w:rPr>
              <w:t>2</w:t>
            </w:r>
            <w:r w:rsidR="00CC60E0" w:rsidRPr="007B2572">
              <w:rPr>
                <w:rStyle w:val="Tun"/>
                <w:sz w:val="16"/>
                <w:szCs w:val="16"/>
              </w:rPr>
              <w:t>. Dílčí etapa</w:t>
            </w:r>
          </w:p>
        </w:tc>
        <w:tc>
          <w:tcPr>
            <w:tcW w:w="2352"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6 měsíců</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92"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připomínkám v drážních složkách a k projednání s orgány státní správy v návaznosti na koordinaci se stavbou ŘSD ČR a s tím k souvisejícímu rozhodnutí o zpracování DSP, pokud bude zajištěna průchodnost řešení se zrušením přejezdu v ulici Nemanické.</w:t>
            </w:r>
          </w:p>
        </w:tc>
        <w:tc>
          <w:tcPr>
            <w:tcW w:w="213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333394">
        <w:tc>
          <w:tcPr>
            <w:cnfStyle w:val="001000000000" w:firstRow="0" w:lastRow="0" w:firstColumn="1" w:lastColumn="0" w:oddVBand="0" w:evenVBand="0" w:oddHBand="0" w:evenHBand="0" w:firstRowFirstColumn="0" w:firstRowLastColumn="0" w:lastRowFirstColumn="0" w:lastRowLastColumn="0"/>
            <w:tcW w:w="1612" w:type="dxa"/>
          </w:tcPr>
          <w:p w:rsidR="00CC60E0" w:rsidRPr="007B2572" w:rsidRDefault="00465E87" w:rsidP="00CC60E0">
            <w:pPr>
              <w:pStyle w:val="Textbezodsazen"/>
              <w:spacing w:before="120" w:after="0"/>
              <w:rPr>
                <w:rStyle w:val="Tun"/>
                <w:sz w:val="16"/>
                <w:szCs w:val="16"/>
              </w:rPr>
            </w:pPr>
            <w:r>
              <w:rPr>
                <w:rStyle w:val="Tun"/>
                <w:sz w:val="16"/>
                <w:szCs w:val="16"/>
              </w:rPr>
              <w:t>3</w:t>
            </w:r>
            <w:r w:rsidR="00CC60E0" w:rsidRPr="007B2572">
              <w:rPr>
                <w:rStyle w:val="Tun"/>
                <w:sz w:val="16"/>
                <w:szCs w:val="16"/>
              </w:rPr>
              <w:t>. Dílčí etapa</w:t>
            </w:r>
          </w:p>
        </w:tc>
        <w:tc>
          <w:tcPr>
            <w:tcW w:w="2352"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7měsíců</w:t>
            </w:r>
            <w:r w:rsidR="00A1673F" w:rsidRPr="007B2572">
              <w:rPr>
                <w:rFonts w:eastAsia="Times New Roman" w:cs="Arial"/>
                <w:b/>
              </w:rPr>
              <w:t xml:space="preserve">, </w:t>
            </w:r>
            <w:r w:rsidR="00A1673F" w:rsidRPr="007B2572">
              <w:rPr>
                <w:rFonts w:eastAsia="Times New Roman" w:cs="Arial"/>
                <w:i/>
              </w:rPr>
              <w:t>vzhledem k </w:t>
            </w:r>
            <w:proofErr w:type="spellStart"/>
            <w:r w:rsidR="00A1673F" w:rsidRPr="007B2572">
              <w:rPr>
                <w:rFonts w:eastAsia="Times New Roman" w:cs="Arial"/>
                <w:i/>
              </w:rPr>
              <w:t>bioprůzkumům</w:t>
            </w:r>
            <w:proofErr w:type="spellEnd"/>
            <w:r w:rsidR="00A1673F" w:rsidRPr="007B2572">
              <w:rPr>
                <w:rFonts w:eastAsia="Times New Roman" w:cs="Arial"/>
                <w:i/>
              </w:rPr>
              <w:t>, záleží na době zahájení</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CC60E0" w:rsidRPr="007B2572" w:rsidRDefault="00CC60E0"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geotechnického průzkumu a počátečních zkoušek dle bodu 4.1</w:t>
            </w:r>
            <w:r w:rsidR="007B2572" w:rsidRPr="007B2572">
              <w:rPr>
                <w:rFonts w:eastAsia="Times New Roman" w:cs="Arial"/>
              </w:rPr>
              <w:t>6</w:t>
            </w:r>
            <w:r w:rsidRPr="007B2572">
              <w:rPr>
                <w:rFonts w:eastAsia="Times New Roman" w:cs="Arial"/>
              </w:rPr>
              <w:t xml:space="preserve"> ZTP a biologického průzkumu. </w:t>
            </w:r>
          </w:p>
        </w:tc>
        <w:tc>
          <w:tcPr>
            <w:tcW w:w="213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CC60E0" w:rsidRPr="007B2572" w:rsidRDefault="00465E87" w:rsidP="00CC60E0">
            <w:pPr>
              <w:pStyle w:val="Textbezodsazen"/>
              <w:spacing w:before="120" w:after="0"/>
              <w:rPr>
                <w:rStyle w:val="Tun"/>
                <w:sz w:val="16"/>
                <w:szCs w:val="16"/>
              </w:rPr>
            </w:pPr>
            <w:r>
              <w:rPr>
                <w:rStyle w:val="Tun"/>
                <w:sz w:val="16"/>
                <w:szCs w:val="16"/>
              </w:rPr>
              <w:t>4</w:t>
            </w:r>
            <w:r w:rsidR="00CC60E0" w:rsidRPr="007B2572">
              <w:rPr>
                <w:rStyle w:val="Tun"/>
                <w:sz w:val="16"/>
                <w:szCs w:val="16"/>
              </w:rPr>
              <w:t>. Dílčí etapa</w:t>
            </w:r>
          </w:p>
        </w:tc>
        <w:tc>
          <w:tcPr>
            <w:tcW w:w="2352"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8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žádosti o ÚR v návaznosti na koordinaci se stavbou ŘSD ČR. Termín záleží na ŘSD.</w:t>
            </w:r>
            <w:r w:rsidR="00BD134A" w:rsidRPr="007B2572">
              <w:rPr>
                <w:rFonts w:eastAsia="Times New Roman" w:cs="Arial"/>
              </w:rPr>
              <w:t xml:space="preserve"> Aktualizace záborového elaborátu. Vytipování pozemků, které bude možno vykupovat celé a problematických pozemků. Návrh a odsouhlasení hlavních typů smluv.</w:t>
            </w:r>
          </w:p>
        </w:tc>
        <w:tc>
          <w:tcPr>
            <w:tcW w:w="213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97159C"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97159C" w:rsidRPr="007B2572" w:rsidRDefault="00465E87" w:rsidP="0097159C">
            <w:pPr>
              <w:pStyle w:val="Textbezodsazen"/>
              <w:spacing w:before="120" w:after="0"/>
              <w:rPr>
                <w:rStyle w:val="Tun"/>
                <w:sz w:val="16"/>
                <w:szCs w:val="16"/>
              </w:rPr>
            </w:pPr>
            <w:r>
              <w:rPr>
                <w:rStyle w:val="Tun"/>
                <w:sz w:val="16"/>
                <w:szCs w:val="16"/>
              </w:rPr>
              <w:t>5</w:t>
            </w:r>
            <w:r w:rsidR="0097159C" w:rsidRPr="007B2572">
              <w:rPr>
                <w:rStyle w:val="Tun"/>
                <w:sz w:val="16"/>
                <w:szCs w:val="16"/>
              </w:rPr>
              <w:t>. Dílčí etapa</w:t>
            </w:r>
          </w:p>
        </w:tc>
        <w:tc>
          <w:tcPr>
            <w:tcW w:w="2352" w:type="dxa"/>
          </w:tcPr>
          <w:p w:rsidR="002C2237" w:rsidRPr="007B2572" w:rsidRDefault="002C223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BD134A" w:rsidRPr="007B2572">
              <w:rPr>
                <w:rFonts w:eastAsia="Times New Roman" w:cs="Arial"/>
                <w:b/>
              </w:rPr>
              <w:t>2</w:t>
            </w:r>
            <w:r w:rsidRPr="007B2572">
              <w:rPr>
                <w:rFonts w:eastAsia="Times New Roman" w:cs="Arial"/>
                <w:b/>
              </w:rPr>
              <w:t xml:space="preserve"> měsíců</w:t>
            </w:r>
          </w:p>
          <w:p w:rsidR="002C2237" w:rsidRPr="007B2572" w:rsidRDefault="003D6B7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2C2237" w:rsidRPr="007B2572">
              <w:rPr>
                <w:rFonts w:eastAsia="Times New Roman" w:cs="Arial"/>
              </w:rPr>
              <w:t>Smlouvy</w:t>
            </w:r>
          </w:p>
          <w:p w:rsidR="0097159C" w:rsidRPr="007B2572" w:rsidRDefault="0097159C"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97159C" w:rsidRPr="007B2572" w:rsidRDefault="002C2237"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Odevzdání </w:t>
            </w:r>
            <w:r w:rsidRPr="00636AA0">
              <w:rPr>
                <w:rFonts w:eastAsia="Times New Roman" w:cs="Arial"/>
              </w:rPr>
              <w:t>kompletního</w:t>
            </w:r>
            <w:r w:rsidRPr="007B2572">
              <w:rPr>
                <w:rFonts w:eastAsia="Times New Roman" w:cs="Arial"/>
              </w:rPr>
              <w:t xml:space="preserve"> </w:t>
            </w:r>
            <w:r w:rsidR="004C2758" w:rsidRPr="00636AA0">
              <w:rPr>
                <w:rFonts w:eastAsia="Times New Roman" w:cs="Arial"/>
              </w:rPr>
              <w:t>DSP</w:t>
            </w:r>
            <w:r w:rsidRPr="00636AA0">
              <w:rPr>
                <w:rFonts w:eastAsia="Times New Roman" w:cs="Arial"/>
              </w:rPr>
              <w:t xml:space="preserve"> včetn</w:t>
            </w:r>
            <w:r w:rsidR="00BD134A" w:rsidRPr="00636AA0">
              <w:rPr>
                <w:rFonts w:eastAsia="Times New Roman" w:cs="Arial"/>
              </w:rPr>
              <w:t>ě</w:t>
            </w:r>
            <w:r w:rsidRPr="00636AA0">
              <w:rPr>
                <w:rFonts w:eastAsia="Times New Roman" w:cs="Arial"/>
              </w:rPr>
              <w:t xml:space="preserve"> </w:t>
            </w:r>
            <w:r w:rsidRPr="007B2572">
              <w:rPr>
                <w:rFonts w:eastAsia="Times New Roman" w:cs="Arial"/>
              </w:rPr>
              <w:t xml:space="preserve">souhrnné části, návrhu POV a rozpočtu k připomínkám </w:t>
            </w:r>
            <w:r w:rsidR="00CC60E0" w:rsidRPr="007B2572">
              <w:rPr>
                <w:rFonts w:eastAsia="Times New Roman" w:cs="Arial"/>
              </w:rPr>
              <w:t>drážních složek</w:t>
            </w:r>
            <w:r w:rsidRPr="007B2572">
              <w:rPr>
                <w:rFonts w:eastAsia="Times New Roman" w:cs="Arial"/>
              </w:rPr>
              <w:t>. Návrhy smluv celých pozemků. Projednání stavebních objektů předávaných cizím vlastníkům.</w:t>
            </w:r>
          </w:p>
        </w:tc>
        <w:tc>
          <w:tcPr>
            <w:tcW w:w="213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C60E0"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CC60E0" w:rsidRPr="007B2572" w:rsidRDefault="00465E87" w:rsidP="00CC60E0">
            <w:pPr>
              <w:pStyle w:val="Textbezodsazen"/>
              <w:spacing w:before="120" w:after="0"/>
              <w:rPr>
                <w:rStyle w:val="Tun"/>
                <w:sz w:val="16"/>
                <w:szCs w:val="16"/>
              </w:rPr>
            </w:pPr>
            <w:r>
              <w:rPr>
                <w:rStyle w:val="Tun"/>
                <w:sz w:val="16"/>
                <w:szCs w:val="16"/>
              </w:rPr>
              <w:t>6</w:t>
            </w:r>
            <w:r w:rsidR="00CC60E0" w:rsidRPr="007B2572">
              <w:rPr>
                <w:rStyle w:val="Tun"/>
                <w:sz w:val="16"/>
                <w:szCs w:val="16"/>
              </w:rPr>
              <w:t>. Dílčí etapa</w:t>
            </w:r>
          </w:p>
        </w:tc>
        <w:tc>
          <w:tcPr>
            <w:tcW w:w="2352"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CC60E0" w:rsidRPr="007B2572" w:rsidRDefault="00CC60E0" w:rsidP="00776E9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Průkazné odeslání všech typů smluv vlastníkům dotčených nemovitostí. </w:t>
            </w:r>
          </w:p>
        </w:tc>
        <w:tc>
          <w:tcPr>
            <w:tcW w:w="213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CC60E0" w:rsidRPr="007B2572" w:rsidRDefault="00465E87" w:rsidP="00CC60E0">
            <w:pPr>
              <w:pStyle w:val="Textbezodsazen"/>
              <w:spacing w:before="120" w:after="0"/>
              <w:rPr>
                <w:rStyle w:val="Tun"/>
                <w:sz w:val="16"/>
                <w:szCs w:val="16"/>
              </w:rPr>
            </w:pPr>
            <w:r>
              <w:rPr>
                <w:rStyle w:val="Tun"/>
                <w:sz w:val="16"/>
                <w:szCs w:val="16"/>
              </w:rPr>
              <w:t>7</w:t>
            </w:r>
            <w:r w:rsidR="00CC60E0" w:rsidRPr="007B2572">
              <w:rPr>
                <w:rStyle w:val="Tun"/>
                <w:sz w:val="16"/>
                <w:szCs w:val="16"/>
              </w:rPr>
              <w:t>. Dílčí etapa</w:t>
            </w:r>
          </w:p>
        </w:tc>
        <w:tc>
          <w:tcPr>
            <w:tcW w:w="2352"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CC60E0" w:rsidRPr="007B2572" w:rsidRDefault="00CC60E0"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36AA0">
              <w:rPr>
                <w:rFonts w:eastAsia="Times New Roman" w:cs="Arial"/>
              </w:rPr>
              <w:t xml:space="preserve">Odevzdání </w:t>
            </w:r>
            <w:r w:rsidR="004C2758" w:rsidRPr="00636AA0">
              <w:rPr>
                <w:rFonts w:eastAsia="Times New Roman" w:cs="Arial"/>
              </w:rPr>
              <w:t>DSP</w:t>
            </w:r>
            <w:r w:rsidRPr="00636AA0">
              <w:rPr>
                <w:rFonts w:eastAsia="Times New Roman" w:cs="Arial"/>
              </w:rPr>
              <w:t xml:space="preserve"> se zapracovanými připomínkami a předání dokumentace k notifikaci</w:t>
            </w:r>
            <w:r w:rsidRPr="007B2572">
              <w:rPr>
                <w:rFonts w:eastAsia="Times New Roman" w:cs="Arial"/>
              </w:rPr>
              <w:t>, odevzdání veškerých podkladů pro schválení závěrových tabulek TÚDC včetně provizorních stavů, porovnání změn vzhledem k EIA, doložení obeslání veškerých orgánů státní správy, dotčených organizací, správců sítí technického vybavení a ostatních účastníků stavebního řízení k vyjádření vůči projektu.</w:t>
            </w:r>
          </w:p>
        </w:tc>
        <w:tc>
          <w:tcPr>
            <w:tcW w:w="213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97159C"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97159C" w:rsidRPr="007B2572" w:rsidRDefault="00465E87" w:rsidP="0097159C">
            <w:pPr>
              <w:pStyle w:val="Textbezodsazen"/>
              <w:spacing w:before="120" w:after="0"/>
              <w:rPr>
                <w:rStyle w:val="Tun"/>
                <w:sz w:val="16"/>
                <w:szCs w:val="16"/>
              </w:rPr>
            </w:pPr>
            <w:r>
              <w:rPr>
                <w:rStyle w:val="Tun"/>
                <w:sz w:val="16"/>
                <w:szCs w:val="16"/>
              </w:rPr>
              <w:lastRenderedPageBreak/>
              <w:t>8</w:t>
            </w:r>
            <w:r w:rsidR="0097159C" w:rsidRPr="007B2572">
              <w:rPr>
                <w:rStyle w:val="Tun"/>
                <w:sz w:val="16"/>
                <w:szCs w:val="16"/>
              </w:rPr>
              <w:t>. Dílčí etapa</w:t>
            </w:r>
          </w:p>
        </w:tc>
        <w:tc>
          <w:tcPr>
            <w:tcW w:w="2352"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6</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DSP se zapracovanými připomínkami;</w:t>
            </w:r>
            <w:r w:rsidR="002C2237" w:rsidRPr="007B2572">
              <w:t xml:space="preserve"> </w:t>
            </w:r>
            <w:r w:rsidR="002C2237" w:rsidRPr="007B2572">
              <w:rPr>
                <w:rFonts w:eastAsia="Times New Roman" w:cs="Arial"/>
              </w:rPr>
              <w:t>včetně aktualizace záborového elaborátu před podáním žádosti o SP, aktualizace POV v koordinaci se sousedními stavbami, notifikace, BOZP v přípravě</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Arial"/>
              </w:rPr>
              <w:t>Připravení žádosti o stavební povolení k podání</w:t>
            </w:r>
          </w:p>
        </w:tc>
        <w:tc>
          <w:tcPr>
            <w:tcW w:w="213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7159C"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12" w:type="dxa"/>
          </w:tcPr>
          <w:p w:rsidR="0097159C" w:rsidRPr="007B2572" w:rsidRDefault="00465E87" w:rsidP="00465E87">
            <w:pPr>
              <w:pStyle w:val="Textbezodsazen"/>
              <w:spacing w:before="120" w:after="0"/>
              <w:rPr>
                <w:rStyle w:val="Tun"/>
                <w:sz w:val="16"/>
                <w:szCs w:val="16"/>
              </w:rPr>
            </w:pPr>
            <w:r>
              <w:rPr>
                <w:rStyle w:val="Tun"/>
                <w:sz w:val="16"/>
                <w:szCs w:val="16"/>
              </w:rPr>
              <w:t>9</w:t>
            </w:r>
            <w:r w:rsidR="0097159C" w:rsidRPr="007B2572">
              <w:rPr>
                <w:rStyle w:val="Tun"/>
                <w:sz w:val="16"/>
                <w:szCs w:val="16"/>
              </w:rPr>
              <w:t>. Dílčí etapa</w:t>
            </w:r>
          </w:p>
        </w:tc>
        <w:tc>
          <w:tcPr>
            <w:tcW w:w="2352"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C80B0E" w:rsidRPr="007B2572">
              <w:rPr>
                <w:rFonts w:eastAsia="Times New Roman" w:cs="Arial"/>
                <w:b/>
              </w:rPr>
              <w:t>2</w:t>
            </w:r>
            <w:r w:rsidR="00BD134A" w:rsidRPr="007B2572">
              <w:rPr>
                <w:rFonts w:eastAsia="Times New Roman" w:cs="Arial"/>
                <w:b/>
              </w:rPr>
              <w:t>0</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92" w:type="dxa"/>
          </w:tcPr>
          <w:p w:rsidR="0097159C" w:rsidRPr="007B2572" w:rsidRDefault="0097159C"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PDSP se zapracovanými připomínkami včetně předání všech dokladů a podkladů pro účel zahájení zadávacího řízení na zhotovení stavby</w:t>
            </w:r>
            <w:r w:rsidR="00C64DE8" w:rsidRPr="007B2572">
              <w:rPr>
                <w:rFonts w:eastAsia="Times New Roman" w:cs="Arial"/>
              </w:rPr>
              <w:t xml:space="preserve"> ke schválení. </w:t>
            </w:r>
          </w:p>
        </w:tc>
        <w:tc>
          <w:tcPr>
            <w:tcW w:w="2132" w:type="dxa"/>
          </w:tcPr>
          <w:p w:rsidR="0097159C" w:rsidRPr="007B2572" w:rsidRDefault="007B2572"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tc>
      </w:tr>
    </w:tbl>
    <w:p w:rsidR="007551A6" w:rsidRDefault="007551A6" w:rsidP="00B72613">
      <w:pPr>
        <w:pStyle w:val="Nadpisbezsl1-2"/>
      </w:pPr>
    </w:p>
    <w:p w:rsidR="004318A6" w:rsidRPr="007B6196" w:rsidRDefault="004318A6" w:rsidP="004318A6">
      <w:pPr>
        <w:pStyle w:val="Nadpisbezsl1-2"/>
      </w:pPr>
      <w:r w:rsidRPr="007B6196">
        <w:t xml:space="preserve">Harmonogram plnění </w:t>
      </w:r>
      <w:r w:rsidR="00225FAB" w:rsidRPr="007B6196">
        <w:t xml:space="preserve">- </w:t>
      </w:r>
      <w:r w:rsidRPr="007B6196">
        <w:t>část B</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307"/>
        <w:gridCol w:w="2767"/>
        <w:gridCol w:w="2069"/>
      </w:tblGrid>
      <w:tr w:rsidR="004318A6" w:rsidRPr="00B72613" w:rsidTr="00333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rPr>
                <w:rStyle w:val="Tun"/>
                <w:szCs w:val="14"/>
              </w:rPr>
            </w:pPr>
            <w:r w:rsidRPr="0049257C">
              <w:rPr>
                <w:rStyle w:val="Tun"/>
                <w:szCs w:val="14"/>
              </w:rPr>
              <w:t>Část Díla</w:t>
            </w:r>
          </w:p>
        </w:tc>
        <w:tc>
          <w:tcPr>
            <w:tcW w:w="23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8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4318A6" w:rsidRPr="00B72613"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C66209" w:rsidRDefault="004318A6" w:rsidP="0088203A">
            <w:pPr>
              <w:pStyle w:val="Textbezodsazen"/>
              <w:rPr>
                <w:rStyle w:val="Tun"/>
                <w:sz w:val="16"/>
                <w:szCs w:val="16"/>
              </w:rPr>
            </w:pPr>
            <w:r w:rsidRPr="00C66209">
              <w:rPr>
                <w:rStyle w:val="Tun"/>
                <w:sz w:val="16"/>
                <w:szCs w:val="16"/>
              </w:rPr>
              <w:t>Termín zahájení prací</w:t>
            </w:r>
          </w:p>
        </w:tc>
        <w:tc>
          <w:tcPr>
            <w:tcW w:w="2340"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824"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119"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1</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4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po nabytí účinnosti</w:t>
            </w:r>
            <w:r w:rsidR="004318A6" w:rsidRPr="00225FAB">
              <w:rPr>
                <w:rFonts w:eastAsia="Times New Roman" w:cs="Times New Roman"/>
              </w:rPr>
              <w:t xml:space="preserve"> Smlouvy</w:t>
            </w:r>
          </w:p>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Prověření možných změn, vytipování </w:t>
            </w:r>
            <w:proofErr w:type="spellStart"/>
            <w:r w:rsidRPr="00225FAB">
              <w:rPr>
                <w:rFonts w:eastAsia="Times New Roman" w:cs="Arial"/>
              </w:rPr>
              <w:t>georizik</w:t>
            </w:r>
            <w:proofErr w:type="spellEnd"/>
            <w:r w:rsidRPr="00225FAB">
              <w:rPr>
                <w:rFonts w:eastAsia="Times New Roman" w:cs="Arial"/>
              </w:rPr>
              <w:t>. Aktualizace za účelem docílení souladu projektového řešení s aktuálně platnou legislativou. Tato aktualizace je nezbytná s ohledem na časový odstup mezi zpracováním DÚR a zadáním DSP a aktuálně platnou legislativou a to s dosažením vyšší rychlosti než 160 km/h až do hodnoty 200 km/h (včetně). Podklady pro případnou změnu částí ÚR.</w:t>
            </w:r>
          </w:p>
        </w:tc>
        <w:tc>
          <w:tcPr>
            <w:tcW w:w="2119"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2</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5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4318A6" w:rsidRPr="00225FAB">
              <w:rPr>
                <w:rFonts w:eastAsia="Times New Roman" w:cs="Times New Roman"/>
              </w:rPr>
              <w:t>Smlouvy</w:t>
            </w:r>
          </w:p>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Potvrzení koncepce stavby na základě Přípravné dokumentace, Zadávací dokumentace na DSP, projednání a potvrzení dalšího postupu části</w:t>
            </w:r>
            <w:r w:rsidR="007551A6" w:rsidRPr="00225FAB">
              <w:rPr>
                <w:rFonts w:eastAsia="Times New Roman" w:cs="Arial"/>
              </w:rPr>
              <w:t xml:space="preserve"> B</w:t>
            </w:r>
            <w:r w:rsidRPr="00225FAB">
              <w:rPr>
                <w:rFonts w:eastAsia="Times New Roman" w:cs="Arial"/>
              </w:rPr>
              <w:t xml:space="preserve"> na kterou bylo vydáno platné ÚR. </w:t>
            </w:r>
            <w:r w:rsidR="00595040" w:rsidRPr="00595040">
              <w:rPr>
                <w:rFonts w:eastAsia="Times New Roman" w:cs="Arial"/>
              </w:rPr>
              <w:t>Studie prověřující podmínky pro zavedení rychlosti V130=200 km/h</w:t>
            </w:r>
            <w:r w:rsidRPr="00225FAB">
              <w:rPr>
                <w:rFonts w:eastAsia="Times New Roman" w:cs="Arial"/>
              </w:rPr>
              <w:t xml:space="preserve"> </w:t>
            </w:r>
          </w:p>
        </w:tc>
        <w:tc>
          <w:tcPr>
            <w:tcW w:w="2119" w:type="dxa"/>
          </w:tcPr>
          <w:p w:rsidR="004318A6" w:rsidRPr="00225FAB" w:rsidRDefault="004318A6" w:rsidP="0088203A">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3</w:t>
            </w:r>
            <w:r w:rsidR="004318A6"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u w:val="single"/>
              </w:rPr>
            </w:pPr>
            <w:r w:rsidRPr="00225FAB">
              <w:rPr>
                <w:rFonts w:eastAsia="Times New Roman" w:cs="Arial"/>
                <w:b/>
              </w:rPr>
              <w:t>do 6 měsíců</w:t>
            </w:r>
          </w:p>
          <w:p w:rsidR="004318A6"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225FAB" w:rsidRPr="00225FAB" w:rsidRDefault="00225FAB"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824" w:type="dxa"/>
          </w:tcPr>
          <w:p w:rsidR="004318A6" w:rsidRPr="00225FAB" w:rsidRDefault="00C2224F"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Aktualizace záborového elaborátu. Vytipování pozemků, které bude možno vykupovat celé a problematických pozemků. Návrh a odsouhlasení hlavních typů smluv.</w:t>
            </w:r>
          </w:p>
        </w:tc>
        <w:tc>
          <w:tcPr>
            <w:tcW w:w="2119" w:type="dxa"/>
          </w:tcPr>
          <w:p w:rsidR="004318A6" w:rsidRPr="00225FAB" w:rsidRDefault="00225FAB" w:rsidP="0088203A">
            <w:pPr>
              <w:cnfStyle w:val="000000000000" w:firstRow="0" w:lastRow="0" w:firstColumn="0" w:lastColumn="0" w:oddVBand="0" w:evenVBand="0" w:oddHBand="0" w:evenHBand="0" w:firstRowFirstColumn="0" w:firstRowLastColumn="0" w:lastRowFirstColumn="0" w:lastRowLastColumn="0"/>
            </w:pPr>
            <w:r w:rsidRPr="00225FAB">
              <w:t>Předávací protokol (pro část díla)</w:t>
            </w:r>
          </w:p>
        </w:tc>
      </w:tr>
      <w:tr w:rsidR="00C2224F" w:rsidRPr="00493D11" w:rsidTr="00333394">
        <w:trPr>
          <w:trHeight w:val="754"/>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r w:rsidRPr="00225FAB">
              <w:rPr>
                <w:rStyle w:val="Tun"/>
                <w:sz w:val="16"/>
                <w:szCs w:val="16"/>
              </w:rPr>
              <w:t>4.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7 měsíců</w:t>
            </w:r>
          </w:p>
          <w:p w:rsidR="00225FAB" w:rsidRPr="00225FAB" w:rsidRDefault="003D6B77" w:rsidP="00225FAB">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225FAB" w:rsidRPr="00225FAB">
              <w:rPr>
                <w:rFonts w:eastAsia="Times New Roman" w:cs="Times New Roman"/>
              </w:rPr>
              <w:t>Smlouvy</w:t>
            </w:r>
          </w:p>
          <w:p w:rsidR="00225FAB" w:rsidRPr="00225FAB" w:rsidRDefault="00225FAB"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9E6004"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Průkazné odeslání všech typů smluv vlastníkům dotčených nemovitostí. </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119" w:type="dxa"/>
          </w:tcPr>
          <w:p w:rsidR="00C2224F" w:rsidRPr="00225FAB" w:rsidRDefault="00225FAB"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C2224F" w:rsidRPr="00493D11" w:rsidTr="00333394">
        <w:trPr>
          <w:trHeight w:val="766"/>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r w:rsidRPr="00225FAB">
              <w:rPr>
                <w:rStyle w:val="Tun"/>
                <w:sz w:val="16"/>
                <w:szCs w:val="16"/>
              </w:rPr>
              <w:t>5.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 xml:space="preserve">do 7 měsíců, </w:t>
            </w:r>
            <w:r w:rsidRPr="00225FAB">
              <w:rPr>
                <w:rFonts w:eastAsia="Times New Roman" w:cs="Arial"/>
                <w:i/>
              </w:rPr>
              <w:t>vzhledem k </w:t>
            </w:r>
            <w:proofErr w:type="spellStart"/>
            <w:r w:rsidRPr="00225FAB">
              <w:rPr>
                <w:rFonts w:eastAsia="Times New Roman" w:cs="Arial"/>
                <w:i/>
              </w:rPr>
              <w:t>bioprůzkumům</w:t>
            </w:r>
            <w:proofErr w:type="spellEnd"/>
            <w:r w:rsidRPr="00225FAB">
              <w:rPr>
                <w:rFonts w:eastAsia="Times New Roman" w:cs="Arial"/>
                <w:i/>
              </w:rPr>
              <w:t>, záleží na době zahájení</w:t>
            </w:r>
          </w:p>
          <w:p w:rsidR="00C2224F"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C2224F"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Odevzdání geotechnického průzkumu a počátečních zkoušek dle bodu 4.1</w:t>
            </w:r>
            <w:r w:rsidR="007B2572">
              <w:rPr>
                <w:rFonts w:eastAsia="Times New Roman" w:cs="Arial"/>
              </w:rPr>
              <w:t>6</w:t>
            </w:r>
            <w:r w:rsidRPr="00225FAB">
              <w:rPr>
                <w:rFonts w:eastAsia="Times New Roman" w:cs="Arial"/>
              </w:rPr>
              <w:t xml:space="preserve"> ZTP a biologického průzkumu. Předložení návrhů architektonického ztvárnění portálů tunelů. </w:t>
            </w:r>
          </w:p>
        </w:tc>
        <w:tc>
          <w:tcPr>
            <w:tcW w:w="2119" w:type="dxa"/>
          </w:tcPr>
          <w:p w:rsidR="00C2224F" w:rsidRPr="00225FAB" w:rsidRDefault="00C2224F"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6.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12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636AA0" w:rsidP="007F1D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 xml:space="preserve">Odevzdání kompletního DSP </w:t>
            </w:r>
            <w:r w:rsidR="00C2224F" w:rsidRPr="00225FAB">
              <w:rPr>
                <w:rFonts w:eastAsia="Times New Roman" w:cs="Arial"/>
              </w:rPr>
              <w:t xml:space="preserve"> včetn</w:t>
            </w:r>
            <w:r w:rsidR="007F1D4F">
              <w:rPr>
                <w:rFonts w:eastAsia="Times New Roman" w:cs="Arial"/>
              </w:rPr>
              <w:t>ě</w:t>
            </w:r>
            <w:r w:rsidR="00C2224F" w:rsidRPr="00225FAB">
              <w:rPr>
                <w:rFonts w:eastAsia="Times New Roman" w:cs="Arial"/>
              </w:rPr>
              <w:t xml:space="preserve"> souhrnné části, návrhu POV a rozpočtu k připomínkám drážních složek. Návrhy smluv celých pozemků. Projednání stavebních objektů předávaných cizím vlastníkům.</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lastRenderedPageBreak/>
              <w:t>7</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14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Odevzdání DSP</w:t>
            </w:r>
            <w:r w:rsidR="00C2224F" w:rsidRPr="00225FAB">
              <w:rPr>
                <w:rFonts w:eastAsia="Times New Roman" w:cs="Arial"/>
              </w:rPr>
              <w:t xml:space="preserve"> se zapracovanými připomínkami a předání dokumentace k notifikaci, odevzdání veškerých podkladů pro schválení závěrových tabulek TÚDC včetně provizorních stavů, porovnání změn vzhledem k EIA, doložení obeslání veškerých orgánů státní správy, dotčených organizací, správců sítí technického vybavení a ostatních účastníků stavebního řízení k vyjádření vůči projektu.</w:t>
            </w:r>
          </w:p>
        </w:tc>
        <w:tc>
          <w:tcPr>
            <w:tcW w:w="2119" w:type="dxa"/>
          </w:tcPr>
          <w:p w:rsidR="00C2224F" w:rsidRPr="00225FAB" w:rsidRDefault="00C2224F" w:rsidP="00C2224F">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8</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w:t>
            </w:r>
            <w:r w:rsidR="00225FAB" w:rsidRPr="00225FAB">
              <w:rPr>
                <w:rFonts w:eastAsia="Times New Roman" w:cs="Arial"/>
                <w:b/>
              </w:rPr>
              <w:t>6</w:t>
            </w:r>
            <w:r w:rsidRPr="00225FAB">
              <w:rPr>
                <w:rFonts w:eastAsia="Times New Roman" w:cs="Arial"/>
                <w:b/>
              </w:rPr>
              <w:t xml:space="preserve">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Předání kompletní</w:t>
            </w:r>
            <w:r w:rsidR="00C2224F" w:rsidRPr="00225FAB">
              <w:rPr>
                <w:rFonts w:eastAsia="Times New Roman" w:cs="Arial"/>
              </w:rPr>
              <w:t xml:space="preserve"> dokumentace ve stupni DSP se zapracovanými připomínkami;</w:t>
            </w:r>
            <w:r w:rsidR="00C2224F" w:rsidRPr="00225FAB">
              <w:t xml:space="preserve"> </w:t>
            </w:r>
            <w:r w:rsidR="00C2224F" w:rsidRPr="00225FAB">
              <w:rPr>
                <w:rFonts w:eastAsia="Times New Roman" w:cs="Arial"/>
              </w:rPr>
              <w:t>včetně aktualizace záborového elaborátu před podáním žádosti o SP, aktualizace POV v koordinaci se sousedními stavbami, notifikace, BOZP v přípravě</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25FAB">
              <w:rPr>
                <w:rFonts w:eastAsia="Times New Roman" w:cs="Arial"/>
              </w:rPr>
              <w:t>Připravení žádosti o stavební povolení k podání</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9</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w:t>
            </w:r>
            <w:r w:rsidR="00225FAB" w:rsidRPr="00225FAB">
              <w:rPr>
                <w:rFonts w:eastAsia="Times New Roman" w:cs="Arial"/>
                <w:b/>
              </w:rPr>
              <w:t>0</w:t>
            </w:r>
            <w:r w:rsidRPr="00225FAB">
              <w:rPr>
                <w:rFonts w:eastAsia="Times New Roman" w:cs="Arial"/>
                <w:b/>
              </w:rPr>
              <w:t xml:space="preserve"> měsíců</w:t>
            </w:r>
          </w:p>
          <w:p w:rsidR="00636AA0" w:rsidRPr="003F0B39" w:rsidRDefault="003D6B77"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tc>
        <w:tc>
          <w:tcPr>
            <w:tcW w:w="2824" w:type="dxa"/>
          </w:tcPr>
          <w:p w:rsidR="00C2224F" w:rsidRPr="00225FAB" w:rsidRDefault="00C2224F"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Předání kompletní dokumentace ve stupni PDSP se zapracovanými připomínkami včetně předání všech dokladů a podkladů pro účel zahájení zadávacího řízení na zhotovení stavby ke schválení. </w:t>
            </w:r>
          </w:p>
        </w:tc>
        <w:tc>
          <w:tcPr>
            <w:tcW w:w="2119" w:type="dxa"/>
          </w:tcPr>
          <w:p w:rsidR="00C2224F" w:rsidRPr="00225FAB" w:rsidRDefault="006542E5"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542E5">
              <w:rPr>
                <w:rFonts w:eastAsia="Times New Roman" w:cs="Arial"/>
              </w:rPr>
              <w:t>Předávací protokol (pro část díla)</w:t>
            </w:r>
          </w:p>
        </w:tc>
      </w:tr>
    </w:tbl>
    <w:p w:rsidR="00333394" w:rsidRDefault="00333394" w:rsidP="004318A6"/>
    <w:p w:rsidR="00333394" w:rsidRDefault="00333394" w:rsidP="004318A6"/>
    <w:p w:rsidR="00333394" w:rsidRDefault="00333394" w:rsidP="004318A6"/>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2246"/>
        <w:gridCol w:w="2767"/>
        <w:gridCol w:w="2108"/>
      </w:tblGrid>
      <w:tr w:rsidR="00333394" w:rsidRPr="00225FAB" w:rsidTr="00630C74">
        <w:trPr>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24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162CBE">
            <w:pPr>
              <w:pStyle w:val="Textbezodsazen"/>
              <w:spacing w:before="120" w:after="0"/>
              <w:rPr>
                <w:rStyle w:val="Tun"/>
                <w:sz w:val="16"/>
                <w:szCs w:val="16"/>
              </w:rPr>
            </w:pPr>
            <w:r w:rsidRPr="00225FAB">
              <w:rPr>
                <w:rStyle w:val="Tun"/>
                <w:sz w:val="16"/>
                <w:szCs w:val="16"/>
              </w:rPr>
              <w:t>10. Dílčí etapa</w:t>
            </w:r>
            <w:r>
              <w:rPr>
                <w:rStyle w:val="Tun"/>
                <w:sz w:val="16"/>
                <w:szCs w:val="16"/>
              </w:rPr>
              <w:t xml:space="preserve"> společná pro část A </w:t>
            </w:r>
            <w:proofErr w:type="spellStart"/>
            <w:r w:rsidR="00162CBE">
              <w:rPr>
                <w:rStyle w:val="Tun"/>
                <w:sz w:val="16"/>
                <w:szCs w:val="16"/>
              </w:rPr>
              <w:t>a</w:t>
            </w:r>
            <w:proofErr w:type="spellEnd"/>
            <w:r w:rsidR="00162CBE">
              <w:rPr>
                <w:rStyle w:val="Tun"/>
                <w:sz w:val="16"/>
                <w:szCs w:val="16"/>
              </w:rPr>
              <w:t xml:space="preserve"> </w:t>
            </w:r>
            <w:r>
              <w:rPr>
                <w:rStyle w:val="Tun"/>
                <w:sz w:val="16"/>
                <w:szCs w:val="16"/>
              </w:rPr>
              <w:t>B</w:t>
            </w:r>
          </w:p>
        </w:tc>
        <w:tc>
          <w:tcPr>
            <w:tcW w:w="34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21 měsíců</w:t>
            </w:r>
          </w:p>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Pr="00225FAB">
              <w:rPr>
                <w:rFonts w:eastAsia="Times New Roman" w:cs="Arial"/>
              </w:rPr>
              <w:t>Smlouvy</w:t>
            </w:r>
          </w:p>
          <w:p w:rsidR="00333394" w:rsidRPr="00225FAB" w:rsidRDefault="00333394" w:rsidP="00162CBE">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p>
        </w:tc>
        <w:tc>
          <w:tcPr>
            <w:tcW w:w="455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3F0B39">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E16080">
              <w:rPr>
                <w:rFonts w:eastAsia="Times New Roman" w:cs="Arial"/>
              </w:rPr>
              <w:t xml:space="preserve">Definitivní předání </w:t>
            </w:r>
            <w:r w:rsidR="003F0B39">
              <w:rPr>
                <w:rFonts w:eastAsia="Times New Roman" w:cs="Arial"/>
              </w:rPr>
              <w:t>PDPS</w:t>
            </w:r>
            <w:r w:rsidRPr="00E16080">
              <w:rPr>
                <w:rFonts w:eastAsia="Times New Roman" w:cs="Arial"/>
              </w:rPr>
              <w:t xml:space="preserve"> s </w:t>
            </w:r>
            <w:r w:rsidR="00630C74" w:rsidRPr="00E16080">
              <w:rPr>
                <w:rFonts w:eastAsia="Times New Roman" w:cs="Arial"/>
              </w:rPr>
              <w:t>kompletní dokladovou</w:t>
            </w:r>
            <w:r w:rsidRPr="00E16080">
              <w:rPr>
                <w:rFonts w:eastAsia="Times New Roman" w:cs="Arial"/>
              </w:rPr>
              <w:t xml:space="preserve"> část</w:t>
            </w:r>
            <w:r w:rsidR="00630C74">
              <w:rPr>
                <w:rFonts w:eastAsia="Times New Roman" w:cs="Arial"/>
              </w:rPr>
              <w:t>í</w:t>
            </w:r>
            <w:r w:rsidRPr="00E16080">
              <w:rPr>
                <w:rFonts w:eastAsia="Times New Roman" w:cs="Arial"/>
              </w:rPr>
              <w:t>, náklady a oceněnými soupisy prací ve struktuře dle VTP, a návrhem ZTP na realizaci stavby</w:t>
            </w:r>
          </w:p>
        </w:tc>
        <w:tc>
          <w:tcPr>
            <w:tcW w:w="33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Arial"/>
              </w:rPr>
              <w:t>Protokol o provedení díla, bez autorského dozoru</w:t>
            </w:r>
          </w:p>
        </w:tc>
      </w:tr>
      <w:tr w:rsidR="00333394" w:rsidRPr="00225FAB" w:rsidTr="00630C74">
        <w:trPr>
          <w:trHeight w:val="693"/>
        </w:trPr>
        <w:tc>
          <w:tcPr>
            <w:cnfStyle w:val="001000000000" w:firstRow="0" w:lastRow="0" w:firstColumn="1" w:lastColumn="0" w:oddVBand="0" w:evenVBand="0" w:oddHBand="0" w:evenHBand="0" w:firstRowFirstColumn="0" w:firstRowLastColumn="0" w:lastRowFirstColumn="0" w:lastRowLastColumn="0"/>
            <w:tcW w:w="2245" w:type="dxa"/>
            <w:shd w:val="clear" w:color="auto" w:fill="auto"/>
          </w:tcPr>
          <w:p w:rsidR="00333394" w:rsidRDefault="00333394" w:rsidP="00630C74">
            <w:pPr>
              <w:pStyle w:val="Textbezodsazen"/>
              <w:spacing w:before="120" w:after="0"/>
              <w:rPr>
                <w:rStyle w:val="Tun"/>
                <w:sz w:val="16"/>
                <w:szCs w:val="16"/>
              </w:rPr>
            </w:pPr>
            <w:r w:rsidRPr="00636AA0">
              <w:rPr>
                <w:rStyle w:val="Tun"/>
                <w:sz w:val="16"/>
                <w:szCs w:val="16"/>
              </w:rPr>
              <w:t>Termín dokončení Díla</w:t>
            </w:r>
          </w:p>
          <w:p w:rsidR="00333394" w:rsidRPr="00636AA0" w:rsidRDefault="00162CBE" w:rsidP="00630C74">
            <w:pPr>
              <w:pStyle w:val="Textbezodsazen"/>
              <w:spacing w:before="120" w:after="0"/>
              <w:rPr>
                <w:rStyle w:val="Tun"/>
                <w:sz w:val="16"/>
                <w:szCs w:val="16"/>
              </w:rPr>
            </w:pPr>
            <w:r>
              <w:rPr>
                <w:rStyle w:val="Tun"/>
                <w:sz w:val="16"/>
                <w:szCs w:val="16"/>
              </w:rPr>
              <w:t xml:space="preserve">pro část A </w:t>
            </w:r>
            <w:proofErr w:type="spellStart"/>
            <w:r>
              <w:rPr>
                <w:rStyle w:val="Tun"/>
                <w:sz w:val="16"/>
                <w:szCs w:val="16"/>
              </w:rPr>
              <w:t>a</w:t>
            </w:r>
            <w:proofErr w:type="spellEnd"/>
            <w:r w:rsidR="00333394" w:rsidRPr="00333394">
              <w:rPr>
                <w:rStyle w:val="Tun"/>
                <w:sz w:val="16"/>
                <w:szCs w:val="16"/>
              </w:rPr>
              <w:t xml:space="preserve"> B</w:t>
            </w:r>
          </w:p>
        </w:tc>
        <w:tc>
          <w:tcPr>
            <w:tcW w:w="3494" w:type="dxa"/>
            <w:shd w:val="clear" w:color="auto" w:fill="auto"/>
          </w:tcPr>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Lhůta výstavby 69 měsíců</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předpoklad 06/ 2022 – 02/ 2028 /včetně/)</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Fakturace AD s čtvrtletním plněním dle harmonogramu provádění stavby.</w:t>
            </w:r>
          </w:p>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4553"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w:t>
            </w:r>
            <w:proofErr w:type="gramStart"/>
            <w:r w:rsidRPr="00225FAB">
              <w:rPr>
                <w:rFonts w:eastAsia="Times New Roman" w:cs="Arial"/>
              </w:rPr>
              <w:t>69-ti</w:t>
            </w:r>
            <w:proofErr w:type="gramEnd"/>
            <w:r w:rsidRPr="00225FAB">
              <w:rPr>
                <w:rFonts w:eastAsia="Times New Roman" w:cs="Arial"/>
              </w:rPr>
              <w:t xml:space="preserve"> měsíců</w:t>
            </w:r>
          </w:p>
        </w:tc>
        <w:tc>
          <w:tcPr>
            <w:tcW w:w="3360"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Výkaz poskytnutých služeb (1 x za čtvrtletí) - stručný popis výkonů a specifikace výkonu autorského dozoru projektanta</w:t>
            </w:r>
          </w:p>
        </w:tc>
      </w:tr>
    </w:tbl>
    <w:p w:rsidR="00333394" w:rsidRDefault="00333394" w:rsidP="00F762A8">
      <w:pPr>
        <w:pStyle w:val="Nadpisbezsl1-1"/>
      </w:pPr>
    </w:p>
    <w:p w:rsidR="00333394" w:rsidRDefault="00333394" w:rsidP="00F762A8">
      <w:pPr>
        <w:pStyle w:val="Nadpisbezsl1-1"/>
      </w:pPr>
    </w:p>
    <w:p w:rsidR="00333394" w:rsidRDefault="00333394" w:rsidP="00F762A8">
      <w:pPr>
        <w:pStyle w:val="Nadpisbezsl1-1"/>
      </w:pPr>
    </w:p>
    <w:p w:rsidR="00333394" w:rsidRDefault="00333394" w:rsidP="00F762A8">
      <w:pPr>
        <w:pStyle w:val="Nadpisbezsl1-1"/>
      </w:pPr>
    </w:p>
    <w:p w:rsidR="00333394" w:rsidRDefault="00333394" w:rsidP="00F762A8">
      <w:pPr>
        <w:pStyle w:val="Nadpisbezsl1-1"/>
      </w:pPr>
    </w:p>
    <w:p w:rsidR="003F0B39" w:rsidRDefault="003F0B39" w:rsidP="00F762A8">
      <w:pPr>
        <w:pStyle w:val="Nadpisbezsl1-1"/>
      </w:pPr>
    </w:p>
    <w:p w:rsidR="003F0B39" w:rsidRDefault="003F0B39" w:rsidP="00F762A8">
      <w:pPr>
        <w:pStyle w:val="Nadpisbezsl1-1"/>
      </w:pPr>
    </w:p>
    <w:p w:rsidR="00333394" w:rsidRDefault="00333394" w:rsidP="00F762A8">
      <w:pPr>
        <w:pStyle w:val="Nadpisbezsl1-1"/>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4945" w:rsidRPr="007D24C2"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rStyle w:val="Nadpisvtabulce"/>
              </w:rPr>
            </w:pPr>
            <w:r w:rsidRPr="007D24C2">
              <w:rPr>
                <w:rStyle w:val="Nadpisvtabulce"/>
              </w:rPr>
              <w:t>Jméno a příjmení</w:t>
            </w:r>
          </w:p>
        </w:tc>
        <w:tc>
          <w:tcPr>
            <w:tcW w:w="5812" w:type="dxa"/>
          </w:tcPr>
          <w:p w:rsidR="00B84945" w:rsidRPr="007D24C2" w:rsidRDefault="002D68CA" w:rsidP="00B84945">
            <w:pPr>
              <w:pStyle w:val="Tabulka"/>
              <w:cnfStyle w:val="100000000000" w:firstRow="1" w:lastRow="0" w:firstColumn="0" w:lastColumn="0" w:oddVBand="0" w:evenVBand="0" w:oddHBand="0" w:evenHBand="0" w:firstRowFirstColumn="0" w:firstRowLastColumn="0" w:lastRowFirstColumn="0" w:lastRowLastColumn="0"/>
              <w:rPr>
                <w:sz w:val="18"/>
              </w:rPr>
            </w:pPr>
            <w:r w:rsidRPr="007D24C2">
              <w:rPr>
                <w:b/>
                <w:sz w:val="18"/>
              </w:rPr>
              <w:t>Ing. Petr Hofhanzl</w:t>
            </w:r>
          </w:p>
        </w:tc>
      </w:tr>
      <w:tr w:rsidR="00B84945"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sz w:val="18"/>
              </w:rPr>
            </w:pPr>
            <w:r w:rsidRPr="007D24C2">
              <w:rPr>
                <w:sz w:val="18"/>
              </w:rPr>
              <w:t>Adresa</w:t>
            </w:r>
          </w:p>
        </w:tc>
        <w:tc>
          <w:tcPr>
            <w:tcW w:w="5812" w:type="dxa"/>
          </w:tcPr>
          <w:p w:rsidR="00B84945" w:rsidRPr="007D24C2" w:rsidRDefault="002D68CA"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D24C2">
              <w:rPr>
                <w:b/>
                <w:sz w:val="18"/>
              </w:rPr>
              <w:t>Sokolovská 278/1955, 190 00 Praha 9</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hofhanzl@szdc.cz</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+420 972 244 700</w:t>
            </w:r>
          </w:p>
        </w:tc>
      </w:tr>
    </w:tbl>
    <w:p w:rsidR="002038D5" w:rsidRPr="007D24C2"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2D68CA" w:rsidRPr="007D24C2"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Mgr. Štěpán Hošna</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hosna@szdc.cz</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+420 972 244 874</w:t>
            </w:r>
          </w:p>
        </w:tc>
      </w:tr>
    </w:tbl>
    <w:p w:rsidR="006162E3" w:rsidRPr="007D24C2" w:rsidRDefault="006162E3" w:rsidP="00502690">
      <w:pPr>
        <w:pStyle w:val="Textbezodsazen"/>
      </w:pPr>
    </w:p>
    <w:p w:rsidR="002038D5" w:rsidRPr="007D24C2" w:rsidRDefault="002038D5" w:rsidP="002038D5">
      <w:pPr>
        <w:pStyle w:val="Nadpistabulky"/>
        <w:rPr>
          <w:rFonts w:asciiTheme="minorHAnsi" w:hAnsiTheme="minorHAnsi"/>
          <w:sz w:val="18"/>
          <w:szCs w:val="18"/>
        </w:rPr>
      </w:pPr>
      <w:r w:rsidRPr="007D24C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b w:val="0"/>
              </w:rPr>
            </w:pPr>
            <w:r w:rsidRPr="007D24C2">
              <w:rPr>
                <w:rStyle w:val="Nadpisvtabulce"/>
                <w:b w:val="0"/>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Eliška Hrušková</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hruskovae@szdc.cz</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+420 972 244 718</w:t>
            </w:r>
          </w:p>
        </w:tc>
      </w:tr>
    </w:tbl>
    <w:p w:rsidR="002038D5" w:rsidRPr="007D24C2" w:rsidRDefault="002038D5" w:rsidP="002038D5">
      <w:pPr>
        <w:pStyle w:val="Textbezodsazen"/>
      </w:pPr>
    </w:p>
    <w:p w:rsidR="002038D5" w:rsidRPr="007D24C2" w:rsidRDefault="00EC707C" w:rsidP="002038D5">
      <w:pPr>
        <w:pStyle w:val="Nadpistabulky"/>
        <w:rPr>
          <w:rFonts w:asciiTheme="minorHAnsi" w:hAnsiTheme="minorHAnsi"/>
          <w:sz w:val="18"/>
          <w:szCs w:val="18"/>
        </w:rPr>
      </w:pPr>
      <w:r w:rsidRPr="007D24C2">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Vladimír Pokorný</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SŽG Praha, Václavkova 169/1, 160 00 Praha 6 - Dejvice</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pokornyv@szdc.cz</w:t>
            </w:r>
          </w:p>
        </w:tc>
      </w:tr>
      <w:tr w:rsidR="002D68CA"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+420 972 221 788</w:t>
            </w:r>
          </w:p>
        </w:tc>
      </w:tr>
      <w:tr w:rsidR="00F036DC"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F036DC" w:rsidRDefault="00F036DC" w:rsidP="002D68CA">
            <w:pPr>
              <w:pStyle w:val="Tabulka"/>
            </w:pPr>
          </w:p>
          <w:p w:rsidR="00F036DC" w:rsidRPr="00F95FBD" w:rsidRDefault="00F036DC" w:rsidP="002D68CA">
            <w:pPr>
              <w:pStyle w:val="Tabulka"/>
            </w:pPr>
          </w:p>
        </w:tc>
        <w:tc>
          <w:tcPr>
            <w:tcW w:w="5812" w:type="dxa"/>
          </w:tcPr>
          <w:p w:rsidR="00F036DC" w:rsidRPr="002D68CA" w:rsidRDefault="00F036DC" w:rsidP="002D68CA">
            <w:pPr>
              <w:pStyle w:val="Tabulka"/>
              <w:cnfStyle w:val="000000000000" w:firstRow="0" w:lastRow="0" w:firstColumn="0" w:lastColumn="0" w:oddVBand="0" w:evenVBand="0" w:oddHBand="0" w:evenHBand="0" w:firstRowFirstColumn="0" w:firstRowLastColumn="0" w:lastRowFirstColumn="0" w:lastRowLastColumn="0"/>
              <w:rPr>
                <w:b/>
                <w:highlight w:val="green"/>
              </w:rPr>
            </w:pPr>
          </w:p>
        </w:tc>
      </w:tr>
    </w:tbl>
    <w:p w:rsidR="00F036DC" w:rsidRPr="00F036DC" w:rsidRDefault="00F036DC" w:rsidP="00F036DC">
      <w:pPr>
        <w:keepNext/>
        <w:keepLines/>
        <w:pBdr>
          <w:top w:val="single" w:sz="12" w:space="0" w:color="00A1E0" w:themeColor="accent3"/>
        </w:pBdr>
        <w:suppressAutoHyphens/>
        <w:spacing w:after="60" w:line="276" w:lineRule="auto"/>
        <w:rPr>
          <w:b/>
        </w:rPr>
      </w:pPr>
      <w:r w:rsidRPr="00F036DC">
        <w:rPr>
          <w:b/>
        </w:rPr>
        <w:t>Koordinátor BOZP</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after="200" w:line="276" w:lineRule="auto"/>
              <w:cnfStyle w:val="100000000000" w:firstRow="1"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bl>
    <w:p w:rsidR="00F036DC" w:rsidRPr="00F036DC" w:rsidRDefault="00F036DC" w:rsidP="00F036DC">
      <w:pPr>
        <w:spacing w:after="120"/>
        <w:jc w:val="both"/>
        <w:rPr>
          <w:rFonts w:ascii="Verdana" w:hAnsi="Verdana"/>
        </w:rPr>
      </w:pPr>
    </w:p>
    <w:p w:rsidR="00F036DC" w:rsidRDefault="00F036DC" w:rsidP="00F036DC">
      <w:pPr>
        <w:keepNext/>
        <w:keepLines/>
        <w:pBdr>
          <w:top w:val="single" w:sz="12" w:space="3" w:color="00A1E0" w:themeColor="accent3"/>
        </w:pBdr>
        <w:suppressAutoHyphens/>
        <w:spacing w:after="60" w:line="276" w:lineRule="auto"/>
        <w:rPr>
          <w:b/>
        </w:rPr>
      </w:pPr>
    </w:p>
    <w:p w:rsidR="00F036DC" w:rsidRPr="00F036DC" w:rsidRDefault="00F036DC" w:rsidP="00F036DC">
      <w:pPr>
        <w:keepNext/>
        <w:keepLines/>
        <w:pBdr>
          <w:top w:val="single" w:sz="12" w:space="3" w:color="00A1E0" w:themeColor="accent3"/>
        </w:pBdr>
        <w:suppressAutoHyphens/>
        <w:spacing w:after="60" w:line="276" w:lineRule="auto"/>
        <w:rPr>
          <w:b/>
        </w:rPr>
      </w:pPr>
      <w:r w:rsidRPr="00F036DC">
        <w:rPr>
          <w:b/>
        </w:rPr>
        <w:t xml:space="preserve">Ve věci kontroly požití alkoholu a/nebo návykových látek </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before="40" w:after="40"/>
              <w:cnfStyle w:val="100000000000" w:firstRow="1"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rPr>
            </w:pPr>
            <w:r w:rsidRPr="00F036DC">
              <w:rPr>
                <w:sz w:val="18"/>
                <w:highlight w:val="green"/>
              </w:rPr>
              <w:t>[VLOŽÍ OBJEDNATEL]</w:t>
            </w:r>
          </w:p>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6A67D6" w:rsidRDefault="006A67D6" w:rsidP="002038D5">
      <w:pPr>
        <w:pStyle w:val="Textbezodsazen"/>
      </w:pPr>
    </w:p>
    <w:p w:rsidR="009F73BE" w:rsidRPr="009F73BE" w:rsidRDefault="009F73BE" w:rsidP="009F73BE">
      <w:pPr>
        <w:keepNext/>
        <w:tabs>
          <w:tab w:val="left" w:pos="2292"/>
        </w:tabs>
        <w:spacing w:before="200" w:after="120"/>
        <w:rPr>
          <w:rFonts w:ascii="Verdana" w:hAnsi="Verdana"/>
          <w:b/>
          <w:sz w:val="20"/>
          <w:szCs w:val="20"/>
        </w:rPr>
      </w:pPr>
      <w:r w:rsidRPr="009F73BE">
        <w:rPr>
          <w:rFonts w:ascii="Verdana" w:hAnsi="Verdana"/>
          <w:b/>
          <w:sz w:val="20"/>
          <w:szCs w:val="20"/>
        </w:rPr>
        <w:lastRenderedPageBreak/>
        <w:t>Za Zhotovitele</w:t>
      </w:r>
      <w:r w:rsidRPr="009F73BE">
        <w:rPr>
          <w:rFonts w:ascii="Verdana" w:hAnsi="Verdana"/>
          <w:b/>
          <w:sz w:val="20"/>
          <w:szCs w:val="20"/>
        </w:rPr>
        <w:tab/>
      </w:r>
    </w:p>
    <w:p w:rsidR="009F73BE" w:rsidRPr="009F73BE" w:rsidRDefault="009F73BE" w:rsidP="009F73BE">
      <w:pPr>
        <w:spacing w:after="120"/>
        <w:jc w:val="both"/>
        <w:rPr>
          <w:rFonts w:ascii="Verdana" w:hAnsi="Verdana"/>
        </w:rPr>
      </w:pPr>
      <w:r w:rsidRPr="009F73BE">
        <w:rPr>
          <w:rFonts w:ascii="Verdana" w:hAnsi="Verdana"/>
          <w:highlight w:val="yellow"/>
        </w:rPr>
        <w:t>V případě více oprávněných osob pro jednu funkci je třeba upravit počet tabulek podle počtu těchto osob a u osoby oprávněné k jednání za Zhotovitele doplnit text „ oprávněn k jednání za Zhotovitele“</w:t>
      </w:r>
    </w:p>
    <w:p w:rsidR="009F73BE" w:rsidRPr="009F73BE" w:rsidRDefault="009F73BE" w:rsidP="009F73BE">
      <w:pPr>
        <w:keepNext/>
        <w:keepLines/>
        <w:pBdr>
          <w:top w:val="single" w:sz="12" w:space="3" w:color="00A1E0" w:themeColor="accent3"/>
        </w:pBdr>
        <w:suppressAutoHyphens/>
        <w:spacing w:after="60" w:line="276" w:lineRule="auto"/>
        <w:rPr>
          <w:b/>
        </w:rPr>
      </w:pPr>
      <w:r w:rsidRPr="009F73BE">
        <w:rPr>
          <w:b/>
        </w:rPr>
        <w:t>Ve věcech smluvních a obchodních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after="120"/>
        <w:jc w:val="both"/>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Verdana" w:hAnsi="Verdana"/>
          <w:b/>
        </w:rPr>
        <w:t>Ve věcech technických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Adresa</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E-mail</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Vedoucí týmu</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Úředně oprávněný zeměměřický inženýr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železniční svršek a spodek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mostní a inženýrské konstrukce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pozemní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Adresa</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E-mail</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EF5341">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zabezpečovací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sdělovací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trakční vedení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silnoproudou technologii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elektrotechnická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životní prostředí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geotechniku</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Default="00EF5341" w:rsidP="009F73BE">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požární bezpečnost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Koordinátor BOZP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inženýrskou činnost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právní poradenství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tunelové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hodnocení ekonomické efektivnosti</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smluvních a obchodních jsou oprávněny v rámci této Smlouvy vést s druhou stranou jednání obchodního a smluvního charakteru.</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before="40" w:after="40" w:line="240" w:lineRule="auto"/>
        <w:rPr>
          <w:rFonts w:ascii="Verdana" w:hAnsi="Verdana"/>
        </w:rPr>
      </w:pPr>
    </w:p>
    <w:p w:rsidR="00F95FBD" w:rsidRDefault="00F95FBD" w:rsidP="00165977">
      <w:pPr>
        <w:pStyle w:val="Tabulka"/>
      </w:pPr>
    </w:p>
    <w:p w:rsidR="00F95FBD" w:rsidRDefault="00F95FBD" w:rsidP="00165977">
      <w:pPr>
        <w:pStyle w:val="Tabulka"/>
        <w:sectPr w:rsidR="00F95FBD" w:rsidSect="00B24A25">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555"/>
        <w:gridCol w:w="4175"/>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9F73BE" w:rsidRDefault="00552A3B" w:rsidP="00A17920">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A17920">
              <w:rPr>
                <w:sz w:val="18"/>
              </w:rPr>
              <w:t>200</w:t>
            </w:r>
            <w:r w:rsidR="00A17920" w:rsidRPr="00A17920">
              <w:rPr>
                <w:sz w:val="18"/>
              </w:rPr>
              <w:t> 000 000,</w:t>
            </w:r>
            <w:r w:rsidR="00925B61" w:rsidRPr="00A17920">
              <w:rPr>
                <w:sz w:val="18"/>
              </w:rPr>
              <w:t>- Kč</w:t>
            </w:r>
          </w:p>
        </w:tc>
      </w:tr>
    </w:tbl>
    <w:p w:rsidR="004436EE" w:rsidRDefault="004436EE" w:rsidP="00671F70">
      <w:pPr>
        <w:pStyle w:val="Textbezodsazen"/>
      </w:pPr>
    </w:p>
    <w:p w:rsidR="004436EE" w:rsidRDefault="004436EE" w:rsidP="00671F70">
      <w:pPr>
        <w:pStyle w:val="Textbezodsazen"/>
        <w:rPr>
          <w:b/>
        </w:rPr>
      </w:pPr>
    </w:p>
    <w:p w:rsidR="00147C5E" w:rsidRPr="006036D9" w:rsidRDefault="00147C5E" w:rsidP="00147C5E">
      <w:pPr>
        <w:rPr>
          <w:b/>
        </w:rPr>
      </w:pPr>
    </w:p>
    <w:p w:rsidR="00671F70" w:rsidRPr="004436EE" w:rsidRDefault="00671F70" w:rsidP="00F762A8">
      <w:pPr>
        <w:pStyle w:val="Nadpisbezsl1-1"/>
        <w:rPr>
          <w:b w:val="0"/>
        </w:rPr>
        <w:sectPr w:rsidR="00671F70" w:rsidRPr="004436EE"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CA49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Borders>
              <w:right w:val="single" w:sz="4" w:space="0" w:color="auto"/>
            </w:tcBorders>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C77509" w:rsidRPr="00A10952" w:rsidRDefault="00A10952" w:rsidP="00636845">
            <w:pPr>
              <w:pStyle w:val="Tabulka"/>
              <w:rPr>
                <w:color w:val="FF0000"/>
                <w:sz w:val="18"/>
              </w:rPr>
            </w:pPr>
            <w:r w:rsidRPr="00A10952">
              <w:rPr>
                <w:sz w:val="18"/>
              </w:rPr>
              <w:t xml:space="preserve">Přípravná dokumentace </w:t>
            </w:r>
          </w:p>
        </w:tc>
        <w:tc>
          <w:tcPr>
            <w:tcW w:w="3129"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CE70C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Borders>
              <w:bottom w:val="single" w:sz="2" w:space="0" w:color="auto"/>
              <w:right w:val="single" w:sz="4"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E044D6"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2010 - </w:t>
            </w:r>
            <w:r w:rsidR="00CE70C8">
              <w:rPr>
                <w:sz w:val="18"/>
              </w:rPr>
              <w:t>2015</w:t>
            </w:r>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Územní rozhodnutí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SU/11901/2011 - 80</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sidRPr="00E044D6">
              <w:rPr>
                <w:sz w:val="18"/>
              </w:rPr>
              <w:t>20.7.2017</w:t>
            </w:r>
            <w:proofErr w:type="gramEnd"/>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Rozhodnutí Krajského úřadu Jihočeského kraje po odvolacím řízení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KUJCK 43687/2018</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sidRPr="00E044D6">
              <w:rPr>
                <w:sz w:val="18"/>
              </w:rPr>
              <w:t>16.9.2019</w:t>
            </w:r>
            <w:proofErr w:type="gramEnd"/>
          </w:p>
        </w:tc>
      </w:tr>
      <w:tr w:rsidR="001E5BB1" w:rsidRPr="00F95FBD"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left w:val="single" w:sz="4" w:space="0" w:color="auto"/>
              <w:bottom w:val="single" w:sz="4" w:space="0" w:color="auto"/>
            </w:tcBorders>
          </w:tcPr>
          <w:p w:rsidR="001E5BB1" w:rsidRPr="00C66209" w:rsidRDefault="006B678C" w:rsidP="00964369">
            <w:pPr>
              <w:pStyle w:val="Tabulka"/>
              <w:rPr>
                <w:sz w:val="18"/>
              </w:rPr>
            </w:pPr>
            <w:r w:rsidRPr="006B678C">
              <w:rPr>
                <w:sz w:val="18"/>
              </w:rPr>
              <w:t>Stanovisko EIA</w:t>
            </w:r>
          </w:p>
        </w:tc>
        <w:tc>
          <w:tcPr>
            <w:tcW w:w="3129" w:type="dxa"/>
            <w:tcBorders>
              <w:top w:val="single" w:sz="2" w:space="0" w:color="auto"/>
              <w:bottom w:val="single" w:sz="4" w:space="0" w:color="auto"/>
            </w:tcBorders>
          </w:tcPr>
          <w:p w:rsidR="001E5BB1"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57998/ENV/11</w:t>
            </w:r>
          </w:p>
          <w:p w:rsidR="001E5BB1" w:rsidRPr="00C66209" w:rsidRDefault="001E5BB1"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Borders>
              <w:top w:val="single" w:sz="2" w:space="0" w:color="auto"/>
              <w:bottom w:val="single" w:sz="4" w:space="0" w:color="auto"/>
              <w:right w:val="single" w:sz="4" w:space="0" w:color="auto"/>
            </w:tcBorders>
          </w:tcPr>
          <w:p w:rsidR="001E5BB1" w:rsidRPr="00C66209" w:rsidRDefault="006B678C"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12. 8. 2011</w:t>
            </w: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6B678C">
            <w:pPr>
              <w:pStyle w:val="Tabulka"/>
              <w:rPr>
                <w:sz w:val="18"/>
              </w:rPr>
            </w:pPr>
            <w:r>
              <w:rPr>
                <w:sz w:val="18"/>
              </w:rPr>
              <w:t>Prodloužení s</w:t>
            </w:r>
            <w:r w:rsidRPr="006B678C">
              <w:rPr>
                <w:sz w:val="18"/>
              </w:rPr>
              <w:t>tanovisk</w:t>
            </w:r>
            <w:r>
              <w:rPr>
                <w:sz w:val="18"/>
              </w:rPr>
              <w:t>a</w:t>
            </w:r>
            <w:r w:rsidRPr="006B678C">
              <w:rPr>
                <w:sz w:val="18"/>
              </w:rPr>
              <w:t xml:space="preserve"> EIA</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MZP/2019/710/476</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14. 2. 2020</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2766BD">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4365AF">
            <w:pPr>
              <w:pStyle w:val="Tabulka"/>
              <w:rPr>
                <w:sz w:val="18"/>
              </w:rPr>
            </w:pPr>
            <w:r>
              <w:rPr>
                <w:sz w:val="18"/>
              </w:rPr>
              <w:t>Verifikační stanovisko pro DÚR</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MZP/2018/710/1422</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7. 9. 2018</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Záměr projektu „Modernizaci trati Nemanice I – Ševětín“</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2019</w:t>
            </w: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Projektová dokumentace v úseku Ševětín – Veselí nad Lužnicí</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2012 - 2018</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sectPr w:rsidR="00D0544F" w:rsidSect="00933F2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26C" w:rsidRDefault="007F226C" w:rsidP="00962258">
      <w:pPr>
        <w:spacing w:after="0" w:line="240" w:lineRule="auto"/>
      </w:pPr>
      <w:r>
        <w:separator/>
      </w:r>
    </w:p>
  </w:endnote>
  <w:endnote w:type="continuationSeparator" w:id="0">
    <w:p w:rsidR="007F226C" w:rsidRDefault="007F22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0C74" w:rsidRPr="003462EB" w:rsidTr="00ED2614">
      <w:trPr>
        <w:trHeight w:val="247"/>
      </w:trPr>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630C74" w:rsidRDefault="00630C74" w:rsidP="00204180">
          <w:pPr>
            <w:pStyle w:val="Zpatvlevo"/>
          </w:pPr>
          <w:r>
            <w:t>Smlouva o dílo – Zhotovení DÚR, DSP + PDPS, AD</w:t>
          </w:r>
        </w:p>
        <w:p w:rsidR="00630C74" w:rsidRPr="003462EB" w:rsidRDefault="00630C74" w:rsidP="007F191F">
          <w:pPr>
            <w:pStyle w:val="Zpatvlevo"/>
          </w:pPr>
          <w:r>
            <w:t xml:space="preserve">Název zakázky </w:t>
          </w:r>
          <w:r w:rsidRPr="005E4CEF">
            <w:t>„Modernizace trati Nemanice I – Ševětín“</w:t>
          </w:r>
        </w:p>
      </w:tc>
    </w:tr>
  </w:tbl>
  <w:p w:rsidR="00630C74" w:rsidRPr="00A50995" w:rsidRDefault="00630C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0C74" w:rsidRPr="003462EB" w:rsidTr="00D36695">
      <w:tc>
        <w:tcPr>
          <w:tcW w:w="907" w:type="dxa"/>
          <w:tcMar>
            <w:left w:w="0" w:type="dxa"/>
            <w:right w:w="0" w:type="dxa"/>
          </w:tcMar>
          <w:vAlign w:val="bottom"/>
        </w:tcPr>
        <w:p w:rsidR="00630C74" w:rsidRPr="00B84945" w:rsidRDefault="00630C74" w:rsidP="00204180">
          <w:pPr>
            <w:pStyle w:val="Zpat"/>
            <w:rPr>
              <w:rStyle w:val="slostrnky"/>
            </w:rPr>
          </w:pPr>
          <w:r w:rsidRPr="00B84945">
            <w:rPr>
              <w:rStyle w:val="slostrnky"/>
            </w:rPr>
            <w:fldChar w:fldCharType="begin"/>
          </w:r>
          <w:r w:rsidRPr="00B84945">
            <w:rPr>
              <w:rStyle w:val="slostrnky"/>
            </w:rPr>
            <w:instrText>PAGE   \* MERGEFORMAT</w:instrText>
          </w:r>
          <w:r w:rsidRPr="00B84945">
            <w:rPr>
              <w:rStyle w:val="slostrnky"/>
            </w:rPr>
            <w:fldChar w:fldCharType="separate"/>
          </w:r>
          <w:r w:rsidR="0007017C">
            <w:rPr>
              <w:rStyle w:val="slostrnky"/>
              <w:noProof/>
            </w:rPr>
            <w:t>6</w:t>
          </w:r>
          <w:r w:rsidRPr="00B84945">
            <w:rPr>
              <w:rStyle w:val="slostrnky"/>
            </w:rPr>
            <w:fldChar w:fldCharType="end"/>
          </w:r>
          <w:r w:rsidRPr="00B84945">
            <w:rPr>
              <w:rStyle w:val="slostrnky"/>
            </w:rPr>
            <w:t>/</w:t>
          </w:r>
          <w:r w:rsidRPr="00B84945">
            <w:rPr>
              <w:b/>
              <w:color w:val="FF5200" w:themeColor="accent2"/>
              <w:sz w:val="14"/>
              <w:szCs w:val="14"/>
            </w:rPr>
            <w:fldChar w:fldCharType="begin"/>
          </w:r>
          <w:r w:rsidRPr="00B84945">
            <w:rPr>
              <w:b/>
              <w:color w:val="FF5200" w:themeColor="accent2"/>
              <w:sz w:val="14"/>
              <w:szCs w:val="14"/>
            </w:rPr>
            <w:instrText xml:space="preserve"> SECTIONPAGES  \* Arabic  \* MERGEFORMAT </w:instrText>
          </w:r>
          <w:r w:rsidRPr="00B84945">
            <w:rPr>
              <w:b/>
              <w:color w:val="FF5200" w:themeColor="accent2"/>
              <w:sz w:val="14"/>
              <w:szCs w:val="14"/>
            </w:rPr>
            <w:fldChar w:fldCharType="separate"/>
          </w:r>
          <w:r w:rsidR="0007017C">
            <w:rPr>
              <w:b/>
              <w:noProof/>
              <w:color w:val="FF5200" w:themeColor="accent2"/>
              <w:sz w:val="14"/>
              <w:szCs w:val="14"/>
            </w:rPr>
            <w:t>7</w:t>
          </w:r>
          <w:r w:rsidRPr="00B84945">
            <w:rPr>
              <w:b/>
              <w:noProof/>
              <w:color w:val="FF5200" w:themeColor="accent2"/>
              <w:sz w:val="14"/>
              <w:szCs w:val="14"/>
            </w:rPr>
            <w:fldChar w:fldCharType="end"/>
          </w:r>
        </w:p>
      </w:tc>
      <w:tc>
        <w:tcPr>
          <w:tcW w:w="7825" w:type="dxa"/>
          <w:vAlign w:val="bottom"/>
        </w:tcPr>
        <w:p w:rsidR="00630C74" w:rsidRPr="00B84945" w:rsidRDefault="00630C74" w:rsidP="00204180">
          <w:pPr>
            <w:pStyle w:val="Zpatvlevo"/>
            <w:rPr>
              <w:b/>
            </w:rPr>
          </w:pPr>
          <w:r w:rsidRPr="00B84945">
            <w:rPr>
              <w:b/>
            </w:rPr>
            <w:t>PŘÍLOHA č. 4</w:t>
          </w:r>
        </w:p>
        <w:p w:rsidR="00630C74" w:rsidRDefault="00630C74" w:rsidP="009A7BB3">
          <w:pPr>
            <w:pStyle w:val="Zpatvlevo"/>
          </w:pPr>
          <w:r>
            <w:t>Smlouva o dílo – Zhotovení DÚR, DSP, + PDPS</w:t>
          </w:r>
        </w:p>
        <w:p w:rsidR="00630C74" w:rsidRPr="00B84945" w:rsidRDefault="00630C74" w:rsidP="009A7BB3">
          <w:pPr>
            <w:pStyle w:val="Zpatvlevo"/>
          </w:pPr>
          <w:r>
            <w:t>Název zakázky „Modernizace trati Nemanice I – Ševětín“</w:t>
          </w:r>
        </w:p>
      </w:tc>
    </w:tr>
  </w:tbl>
  <w:p w:rsidR="00630C74" w:rsidRPr="00A50995" w:rsidRDefault="00630C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E075DA">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4</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7</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0C74" w:rsidRPr="003462EB" w:rsidTr="00B24A2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9</w:t>
          </w:r>
          <w:r w:rsidRPr="007145F3">
            <w:rPr>
              <w:b/>
              <w:noProof/>
              <w:color w:val="FF5200" w:themeColor="accent2"/>
              <w:sz w:val="14"/>
              <w:szCs w:val="14"/>
            </w:rPr>
            <w:fldChar w:fldCharType="end"/>
          </w:r>
        </w:p>
      </w:tc>
      <w:tc>
        <w:tcPr>
          <w:tcW w:w="0" w:type="auto"/>
          <w:vAlign w:val="bottom"/>
        </w:tcPr>
        <w:p w:rsidR="00630C74" w:rsidRPr="00671F70" w:rsidRDefault="00630C74" w:rsidP="00204180">
          <w:pPr>
            <w:pStyle w:val="Zpatvlevo"/>
            <w:rPr>
              <w:b/>
            </w:rPr>
          </w:pPr>
          <w:r w:rsidRPr="00671F70">
            <w:rPr>
              <w:b/>
            </w:rPr>
            <w:t>PŘ</w:t>
          </w:r>
          <w:r>
            <w:rPr>
              <w:b/>
            </w:rPr>
            <w:t>ÍLOHA č. 6</w:t>
          </w:r>
        </w:p>
        <w:p w:rsidR="00630C74" w:rsidRDefault="00630C74" w:rsidP="009A7BB3">
          <w:pPr>
            <w:pStyle w:val="Zpatvlevo"/>
          </w:pPr>
          <w:r>
            <w:t>Smlouva o dílo – Zhotovení DÚR, DSP, + PDPS</w:t>
          </w:r>
        </w:p>
        <w:p w:rsidR="00630C74" w:rsidRPr="003462EB" w:rsidRDefault="00630C74" w:rsidP="009A7BB3">
          <w:pPr>
            <w:pStyle w:val="Zpatvlevo"/>
          </w:pPr>
          <w:r>
            <w:t>Název zakázky „Modernizace trati Nemanice I – Ševětín“</w:t>
          </w:r>
        </w:p>
      </w:tc>
    </w:tr>
  </w:tbl>
  <w:p w:rsidR="00630C74" w:rsidRPr="00A50995" w:rsidRDefault="00630C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B24A25">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6</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9</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0C74" w:rsidRPr="003462EB" w:rsidTr="00B24A2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0C74" w:rsidRPr="00671F70" w:rsidRDefault="00630C74" w:rsidP="00204180">
          <w:pPr>
            <w:pStyle w:val="Zpatvlevo"/>
            <w:rPr>
              <w:b/>
            </w:rPr>
          </w:pPr>
          <w:r w:rsidRPr="00671F70">
            <w:rPr>
              <w:b/>
            </w:rPr>
            <w:t>PŘ</w:t>
          </w:r>
          <w:r>
            <w:rPr>
              <w:b/>
            </w:rPr>
            <w:t>ÍLOHA č. 7</w:t>
          </w:r>
        </w:p>
        <w:p w:rsidR="00630C74" w:rsidRDefault="00630C74" w:rsidP="00204180">
          <w:pPr>
            <w:pStyle w:val="Zpatvlevo"/>
          </w:pPr>
          <w:r>
            <w:t>Smlouva o dílo – Zhotovení DUSP + PDPS</w:t>
          </w:r>
        </w:p>
        <w:p w:rsidR="00630C74" w:rsidRPr="003462EB" w:rsidRDefault="00630C7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017C">
            <w:rPr>
              <w:rStyle w:val="Tun"/>
              <w:b w:val="0"/>
              <w:bCs/>
              <w:noProof/>
            </w:rPr>
            <w:t>Chyba! V dokumentu není žádný text v zadaném stylu.</w:t>
          </w:r>
          <w:r w:rsidRPr="00612EE8">
            <w:rPr>
              <w:rStyle w:val="Tun"/>
            </w:rPr>
            <w:fldChar w:fldCharType="end"/>
          </w:r>
        </w:p>
      </w:tc>
    </w:tr>
  </w:tbl>
  <w:p w:rsidR="00630C74" w:rsidRPr="00A50995" w:rsidRDefault="00630C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B24A25">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7</w:t>
          </w:r>
        </w:p>
        <w:p w:rsidR="00630C74" w:rsidRDefault="00630C74" w:rsidP="009C6B2B">
          <w:pPr>
            <w:pStyle w:val="Zpatvpravo"/>
          </w:pPr>
          <w:r>
            <w:t>Smlouva o dílo – Zhotovení DÚR, DSP, + PDPS</w:t>
          </w:r>
        </w:p>
        <w:p w:rsidR="00630C74" w:rsidRPr="00612EE8" w:rsidRDefault="00630C74" w:rsidP="009C6B2B">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0C74" w:rsidRPr="003462EB" w:rsidTr="00B24A2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0C74" w:rsidRPr="00671F70" w:rsidRDefault="00630C74" w:rsidP="00204180">
          <w:pPr>
            <w:pStyle w:val="Zpatvlevo"/>
            <w:rPr>
              <w:b/>
            </w:rPr>
          </w:pPr>
          <w:r w:rsidRPr="00671F70">
            <w:rPr>
              <w:b/>
            </w:rPr>
            <w:t>PŘ</w:t>
          </w:r>
          <w:r>
            <w:rPr>
              <w:b/>
            </w:rPr>
            <w:t>ÍLOHA č. 8</w:t>
          </w:r>
        </w:p>
        <w:p w:rsidR="00630C74" w:rsidRDefault="00630C74" w:rsidP="00204180">
          <w:pPr>
            <w:pStyle w:val="Zpatvlevo"/>
          </w:pPr>
          <w:r>
            <w:t>Smlouva o dílo – Zhotovení DUSP + PDPS</w:t>
          </w:r>
        </w:p>
        <w:p w:rsidR="00630C74" w:rsidRPr="003462EB" w:rsidRDefault="00630C7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017C">
            <w:rPr>
              <w:rStyle w:val="Tun"/>
              <w:b w:val="0"/>
              <w:bCs/>
              <w:noProof/>
            </w:rPr>
            <w:t>Chyba! V dokumentu není žádný text v zadaném stylu.</w:t>
          </w:r>
          <w:r w:rsidRPr="00612EE8">
            <w:rPr>
              <w:rStyle w:val="Tun"/>
            </w:rPr>
            <w:fldChar w:fldCharType="end"/>
          </w:r>
        </w:p>
      </w:tc>
    </w:tr>
  </w:tbl>
  <w:p w:rsidR="00630C74" w:rsidRPr="00A50995" w:rsidRDefault="00630C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933F20">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8</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0C74" w:rsidRPr="003462EB" w:rsidTr="00B24A2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0C74" w:rsidRPr="00671F70" w:rsidRDefault="00630C74" w:rsidP="00204180">
          <w:pPr>
            <w:pStyle w:val="Zpatvlevo"/>
            <w:rPr>
              <w:b/>
            </w:rPr>
          </w:pPr>
          <w:r w:rsidRPr="00671F70">
            <w:rPr>
              <w:b/>
            </w:rPr>
            <w:t>PŘ</w:t>
          </w:r>
          <w:r>
            <w:rPr>
              <w:b/>
            </w:rPr>
            <w:t>ÍLOHA č. 9</w:t>
          </w:r>
        </w:p>
        <w:p w:rsidR="00630C74" w:rsidRDefault="00630C74" w:rsidP="00204180">
          <w:pPr>
            <w:pStyle w:val="Zpatvlevo"/>
          </w:pPr>
          <w:r>
            <w:t>Smlouva o dílo – Zhotovení DUSP + PDPS</w:t>
          </w:r>
        </w:p>
        <w:p w:rsidR="00630C74" w:rsidRPr="003462EB" w:rsidRDefault="00630C7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017C">
            <w:rPr>
              <w:rStyle w:val="Tun"/>
              <w:b w:val="0"/>
              <w:bCs/>
              <w:noProof/>
            </w:rPr>
            <w:t>Chyba! V dokumentu není žádný text v zadaném stylu.</w:t>
          </w:r>
          <w:r w:rsidRPr="00612EE8">
            <w:rPr>
              <w:rStyle w:val="Tun"/>
            </w:rPr>
            <w:fldChar w:fldCharType="end"/>
          </w:r>
        </w:p>
      </w:tc>
    </w:tr>
  </w:tbl>
  <w:p w:rsidR="00630C74" w:rsidRPr="00A50995" w:rsidRDefault="00630C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933F20">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9</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0C74" w:rsidRPr="009E09BE" w:rsidTr="00A50995">
      <w:tc>
        <w:tcPr>
          <w:tcW w:w="7873" w:type="dxa"/>
          <w:tcMar>
            <w:left w:w="0" w:type="dxa"/>
            <w:right w:w="0" w:type="dxa"/>
          </w:tcMar>
          <w:vAlign w:val="bottom"/>
        </w:tcPr>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859"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6</w:t>
          </w:r>
          <w:r w:rsidRPr="007145F3">
            <w:rPr>
              <w:b/>
              <w:noProof/>
              <w:color w:val="FF5200" w:themeColor="accent2"/>
              <w:sz w:val="14"/>
              <w:szCs w:val="14"/>
            </w:rPr>
            <w:fldChar w:fldCharType="end"/>
          </w:r>
        </w:p>
      </w:tc>
    </w:tr>
  </w:tbl>
  <w:p w:rsidR="00630C74" w:rsidRPr="00B8518B" w:rsidRDefault="00630C7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933F20">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11</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C74" w:rsidRPr="00B8518B" w:rsidRDefault="00630C74" w:rsidP="00460660">
    <w:pPr>
      <w:pStyle w:val="Zpat"/>
      <w:rPr>
        <w:sz w:val="2"/>
        <w:szCs w:val="2"/>
      </w:rPr>
    </w:pPr>
  </w:p>
  <w:p w:rsidR="00630C74" w:rsidRPr="00B8518B" w:rsidRDefault="00630C74" w:rsidP="00F9740F">
    <w:pPr>
      <w:pStyle w:val="Zpat"/>
      <w:rPr>
        <w:sz w:val="2"/>
        <w:szCs w:val="2"/>
      </w:rPr>
    </w:pPr>
  </w:p>
  <w:p w:rsidR="00630C74" w:rsidRPr="00B8518B" w:rsidRDefault="00630C74" w:rsidP="00E80769">
    <w:pPr>
      <w:pStyle w:val="Zpat"/>
      <w:rPr>
        <w:sz w:val="2"/>
        <w:szCs w:val="2"/>
      </w:rPr>
    </w:pPr>
  </w:p>
  <w:p w:rsidR="00630C74" w:rsidRPr="00B8518B" w:rsidRDefault="00630C74" w:rsidP="00E80769">
    <w:pPr>
      <w:pStyle w:val="Zpat"/>
      <w:rPr>
        <w:sz w:val="2"/>
        <w:szCs w:val="2"/>
      </w:rPr>
    </w:pPr>
  </w:p>
  <w:p w:rsidR="00630C74" w:rsidRDefault="00630C74" w:rsidP="00E80769">
    <w:pPr>
      <w:pStyle w:val="Zpat"/>
      <w:rPr>
        <w:rFonts w:cs="Calibri"/>
        <w:szCs w:val="12"/>
      </w:rPr>
    </w:pPr>
  </w:p>
  <w:p w:rsidR="00630C74" w:rsidRDefault="00630C74" w:rsidP="00E80769">
    <w:pPr>
      <w:pStyle w:val="Zpat"/>
      <w:rPr>
        <w:rFonts w:cs="Calibri"/>
        <w:szCs w:val="12"/>
      </w:rPr>
    </w:pPr>
  </w:p>
  <w:p w:rsidR="00630C74" w:rsidRPr="00460660" w:rsidRDefault="00630C74" w:rsidP="00E80769">
    <w:pPr>
      <w:pStyle w:val="Zpat"/>
      <w:rPr>
        <w:sz w:val="2"/>
        <w:szCs w:val="2"/>
      </w:rPr>
    </w:pPr>
  </w:p>
  <w:p w:rsidR="00630C74" w:rsidRPr="00460660" w:rsidRDefault="00630C74" w:rsidP="00E80769">
    <w:pPr>
      <w:pStyle w:val="Zpat"/>
      <w:rPr>
        <w:sz w:val="2"/>
        <w:szCs w:val="2"/>
      </w:rPr>
    </w:pPr>
  </w:p>
  <w:p w:rsidR="00630C74" w:rsidRDefault="00630C74" w:rsidP="00F9740F">
    <w:pPr>
      <w:pStyle w:val="Zpat"/>
      <w:rPr>
        <w:rFonts w:cs="Calibri"/>
        <w:szCs w:val="12"/>
      </w:rPr>
    </w:pPr>
  </w:p>
  <w:p w:rsidR="00630C74" w:rsidRPr="00460660" w:rsidRDefault="00630C7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0C74" w:rsidRPr="003462EB" w:rsidTr="00D3669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0C74" w:rsidRPr="00671F70" w:rsidRDefault="00630C74" w:rsidP="00204180">
          <w:pPr>
            <w:pStyle w:val="Zpatvlevo"/>
            <w:rPr>
              <w:b/>
            </w:rPr>
          </w:pPr>
          <w:r w:rsidRPr="00671F70">
            <w:rPr>
              <w:b/>
            </w:rPr>
            <w:t>PŘÍLOHA č. 1</w:t>
          </w:r>
        </w:p>
        <w:p w:rsidR="00630C74" w:rsidRDefault="00630C74" w:rsidP="00204180">
          <w:pPr>
            <w:pStyle w:val="Zpatvlevo"/>
          </w:pPr>
          <w:r>
            <w:t>Smlouva o dílo – Zhotovení DÚR, DSP, + PDPS</w:t>
          </w:r>
        </w:p>
        <w:p w:rsidR="00630C74" w:rsidRPr="003462EB" w:rsidRDefault="00630C74" w:rsidP="00204180">
          <w:pPr>
            <w:pStyle w:val="Zpatvlevo"/>
          </w:pPr>
          <w:r w:rsidRPr="008E1FF3">
            <w:t xml:space="preserve">Název zakázky </w:t>
          </w:r>
          <w:r w:rsidRPr="009A7BB3">
            <w:t>„Modernizace trati Nemanice I – Ševětín“</w:t>
          </w:r>
        </w:p>
      </w:tc>
    </w:tr>
  </w:tbl>
  <w:p w:rsidR="00630C74" w:rsidRPr="00A50995" w:rsidRDefault="00630C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C74" w:rsidRPr="00B8518B" w:rsidRDefault="00630C74"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D36695">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PŘÍLOHA č. 1</w:t>
          </w:r>
        </w:p>
        <w:p w:rsidR="00630C74" w:rsidRDefault="00630C74" w:rsidP="00204180">
          <w:pPr>
            <w:pStyle w:val="Zpatvpravo"/>
          </w:pPr>
          <w:r>
            <w:t xml:space="preserve">Smlouva o dílo – Zhotovení DÚR, DSP + PDPS </w:t>
          </w:r>
        </w:p>
        <w:p w:rsidR="00630C74" w:rsidRPr="00612EE8" w:rsidRDefault="00630C74" w:rsidP="008E1FF3">
          <w:pPr>
            <w:pStyle w:val="Zpatvpravo"/>
            <w:rPr>
              <w:rStyle w:val="Tun"/>
            </w:rPr>
          </w:pPr>
          <w:r w:rsidRPr="008E1FF3">
            <w:t xml:space="preserve">Název zakázky </w:t>
          </w:r>
          <w:r w:rsidRPr="009A7BB3">
            <w:t>„Modernizace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2</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0C74" w:rsidRPr="003462EB" w:rsidTr="00D3669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0C74" w:rsidRPr="00671F70" w:rsidRDefault="00630C74" w:rsidP="00204180">
          <w:pPr>
            <w:pStyle w:val="Zpatvlevo"/>
            <w:rPr>
              <w:b/>
            </w:rPr>
          </w:pPr>
          <w:r w:rsidRPr="00671F70">
            <w:rPr>
              <w:b/>
            </w:rPr>
            <w:t>PŘ</w:t>
          </w:r>
          <w:r>
            <w:rPr>
              <w:b/>
            </w:rPr>
            <w:t>ÍLOHA č. 2</w:t>
          </w:r>
        </w:p>
        <w:p w:rsidR="00630C74" w:rsidRDefault="00630C74" w:rsidP="00204180">
          <w:pPr>
            <w:pStyle w:val="Zpatvlevo"/>
          </w:pPr>
          <w:r>
            <w:t>Smlouva o dílo – Zhotovení DUSP + PDPS</w:t>
          </w:r>
        </w:p>
        <w:p w:rsidR="00630C74" w:rsidRPr="003462EB" w:rsidRDefault="00630C7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017C">
            <w:rPr>
              <w:rStyle w:val="Tun"/>
              <w:b w:val="0"/>
              <w:bCs/>
              <w:noProof/>
            </w:rPr>
            <w:t>Chyba! V dokumentu není žádný text v zadaném stylu.</w:t>
          </w:r>
          <w:r w:rsidRPr="00612EE8">
            <w:rPr>
              <w:rStyle w:val="Tun"/>
            </w:rPr>
            <w:fldChar w:fldCharType="end"/>
          </w:r>
        </w:p>
      </w:tc>
    </w:tr>
  </w:tbl>
  <w:p w:rsidR="00630C74" w:rsidRPr="00A50995" w:rsidRDefault="00630C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D36695">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2</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0C74" w:rsidRPr="003462EB" w:rsidTr="00D36695">
      <w:tc>
        <w:tcPr>
          <w:tcW w:w="907" w:type="dxa"/>
          <w:tcMar>
            <w:left w:w="0" w:type="dxa"/>
            <w:right w:w="0" w:type="dxa"/>
          </w:tcMar>
          <w:vAlign w:val="bottom"/>
        </w:tcPr>
        <w:p w:rsidR="00630C74" w:rsidRPr="00B8518B" w:rsidRDefault="00630C7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0C74" w:rsidRPr="00671F70" w:rsidRDefault="00630C74" w:rsidP="00204180">
          <w:pPr>
            <w:pStyle w:val="Zpatvlevo"/>
            <w:rPr>
              <w:b/>
            </w:rPr>
          </w:pPr>
          <w:r w:rsidRPr="00671F70">
            <w:rPr>
              <w:b/>
            </w:rPr>
            <w:t>PŘ</w:t>
          </w:r>
          <w:r>
            <w:rPr>
              <w:b/>
            </w:rPr>
            <w:t>ÍLOHA č. 3</w:t>
          </w:r>
        </w:p>
        <w:p w:rsidR="00630C74" w:rsidRDefault="00630C74" w:rsidP="00204180">
          <w:pPr>
            <w:pStyle w:val="Zpatvlevo"/>
          </w:pPr>
          <w:r>
            <w:t>Smlouva o dílo – Zhotovení DUSP + PDPS</w:t>
          </w:r>
        </w:p>
        <w:p w:rsidR="00630C74" w:rsidRPr="003462EB" w:rsidRDefault="00630C7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017C">
            <w:rPr>
              <w:rStyle w:val="Tun"/>
              <w:b w:val="0"/>
              <w:bCs/>
              <w:noProof/>
            </w:rPr>
            <w:t>Chyba! V dokumentu není žádný text v zadaném stylu.</w:t>
          </w:r>
          <w:r w:rsidRPr="00612EE8">
            <w:rPr>
              <w:rStyle w:val="Tun"/>
            </w:rPr>
            <w:fldChar w:fldCharType="end"/>
          </w:r>
        </w:p>
      </w:tc>
    </w:tr>
  </w:tbl>
  <w:p w:rsidR="00630C74" w:rsidRPr="00A50995" w:rsidRDefault="00630C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0C74" w:rsidRPr="009E09BE" w:rsidTr="00E075DA">
      <w:tc>
        <w:tcPr>
          <w:tcW w:w="7825" w:type="dxa"/>
          <w:tcMar>
            <w:left w:w="0" w:type="dxa"/>
            <w:right w:w="0" w:type="dxa"/>
          </w:tcMar>
          <w:vAlign w:val="bottom"/>
        </w:tcPr>
        <w:p w:rsidR="00630C74" w:rsidRPr="008C00FC" w:rsidRDefault="00630C74" w:rsidP="00204180">
          <w:pPr>
            <w:pStyle w:val="Zpatvpravo"/>
            <w:rPr>
              <w:rStyle w:val="Tun"/>
            </w:rPr>
          </w:pPr>
          <w:r w:rsidRPr="008C00FC">
            <w:rPr>
              <w:rStyle w:val="Tun"/>
            </w:rPr>
            <w:t xml:space="preserve">PŘÍLOHA č. </w:t>
          </w:r>
          <w:r>
            <w:rPr>
              <w:rStyle w:val="Tun"/>
            </w:rPr>
            <w:t>3</w:t>
          </w:r>
        </w:p>
        <w:p w:rsidR="00630C74" w:rsidRDefault="00630C74" w:rsidP="009A7BB3">
          <w:pPr>
            <w:pStyle w:val="Zpatvpravo"/>
          </w:pPr>
          <w:r>
            <w:t>Smlouva o dílo – Zhotovení DÚR, DSP, + PDPS</w:t>
          </w:r>
        </w:p>
        <w:p w:rsidR="00630C74" w:rsidRPr="00612EE8" w:rsidRDefault="00630C74" w:rsidP="009A7BB3">
          <w:pPr>
            <w:pStyle w:val="Zpatvpravo"/>
            <w:rPr>
              <w:rStyle w:val="Tun"/>
            </w:rPr>
          </w:pPr>
          <w:r>
            <w:t>Název zakázky „Modernizace trati Nemanice I – Ševětín“</w:t>
          </w:r>
        </w:p>
      </w:tc>
      <w:tc>
        <w:tcPr>
          <w:tcW w:w="907" w:type="dxa"/>
          <w:vAlign w:val="bottom"/>
        </w:tcPr>
        <w:p w:rsidR="00630C74" w:rsidRPr="009E09BE" w:rsidRDefault="00630C7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17C">
            <w:rPr>
              <w:b/>
              <w:noProof/>
              <w:color w:val="FF5200" w:themeColor="accent2"/>
              <w:sz w:val="14"/>
              <w:szCs w:val="14"/>
            </w:rPr>
            <w:t>1</w:t>
          </w:r>
          <w:r w:rsidRPr="007145F3">
            <w:rPr>
              <w:b/>
              <w:noProof/>
              <w:color w:val="FF5200" w:themeColor="accent2"/>
              <w:sz w:val="14"/>
              <w:szCs w:val="14"/>
            </w:rPr>
            <w:fldChar w:fldCharType="end"/>
          </w:r>
        </w:p>
      </w:tc>
    </w:tr>
  </w:tbl>
  <w:p w:rsidR="00630C74" w:rsidRPr="00B8518B" w:rsidRDefault="00630C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26C" w:rsidRDefault="007F226C" w:rsidP="00962258">
      <w:pPr>
        <w:spacing w:after="0" w:line="240" w:lineRule="auto"/>
      </w:pPr>
      <w:r>
        <w:separator/>
      </w:r>
    </w:p>
  </w:footnote>
  <w:footnote w:type="continuationSeparator" w:id="0">
    <w:p w:rsidR="007F226C" w:rsidRDefault="007F22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630C74" w:rsidTr="00EC06F5">
      <w:trPr>
        <w:trHeight w:hRule="exact" w:val="1168"/>
      </w:trPr>
      <w:tc>
        <w:tcPr>
          <w:tcW w:w="1219" w:type="dxa"/>
          <w:tcMar>
            <w:left w:w="0" w:type="dxa"/>
            <w:right w:w="0" w:type="dxa"/>
          </w:tcMar>
        </w:tcPr>
        <w:p w:rsidR="00630C74" w:rsidRPr="00B8518B" w:rsidRDefault="00630C74" w:rsidP="00FC6389">
          <w:pPr>
            <w:pStyle w:val="Zpat"/>
            <w:rPr>
              <w:rStyle w:val="slostrnky"/>
            </w:rPr>
          </w:pPr>
        </w:p>
      </w:tc>
      <w:tc>
        <w:tcPr>
          <w:tcW w:w="3600" w:type="dxa"/>
          <w:shd w:val="clear" w:color="auto" w:fill="auto"/>
          <w:tcMar>
            <w:left w:w="0" w:type="dxa"/>
            <w:right w:w="0" w:type="dxa"/>
          </w:tcMar>
        </w:tcPr>
        <w:p w:rsidR="00630C74" w:rsidRDefault="00630C74" w:rsidP="00FC6389">
          <w:pPr>
            <w:pStyle w:val="Zpat"/>
          </w:pPr>
          <w:r>
            <w:rPr>
              <w:noProof/>
              <w:lang w:eastAsia="cs-CZ"/>
            </w:rPr>
            <w:drawing>
              <wp:inline distT="0" distB="0" distL="0" distR="0" wp14:anchorId="6C79979D">
                <wp:extent cx="1718945" cy="6337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rsidR="00630C74" w:rsidRPr="00D6163D" w:rsidRDefault="00630C74" w:rsidP="00FC6389">
          <w:pPr>
            <w:pStyle w:val="Druhdokumentu"/>
          </w:pPr>
        </w:p>
      </w:tc>
    </w:tr>
    <w:tr w:rsidR="00630C74" w:rsidTr="004F75CC">
      <w:trPr>
        <w:trHeight w:hRule="exact" w:val="936"/>
      </w:trPr>
      <w:tc>
        <w:tcPr>
          <w:tcW w:w="1219" w:type="dxa"/>
          <w:tcMar>
            <w:left w:w="0" w:type="dxa"/>
            <w:right w:w="0" w:type="dxa"/>
          </w:tcMar>
        </w:tcPr>
        <w:p w:rsidR="00630C74" w:rsidRPr="00B8518B" w:rsidRDefault="00630C74" w:rsidP="00FC6389">
          <w:pPr>
            <w:pStyle w:val="Zpat"/>
            <w:rPr>
              <w:rStyle w:val="slostrnky"/>
            </w:rPr>
          </w:pPr>
        </w:p>
      </w:tc>
      <w:tc>
        <w:tcPr>
          <w:tcW w:w="3600" w:type="dxa"/>
          <w:shd w:val="clear" w:color="auto" w:fill="auto"/>
          <w:tcMar>
            <w:left w:w="0" w:type="dxa"/>
            <w:right w:w="0" w:type="dxa"/>
          </w:tcMar>
        </w:tcPr>
        <w:p w:rsidR="00630C74" w:rsidRPr="004F75CC" w:rsidRDefault="00630C74" w:rsidP="00FC6389">
          <w:pPr>
            <w:pStyle w:val="Zpat"/>
            <w:rPr>
              <w:i/>
            </w:rPr>
          </w:pPr>
        </w:p>
      </w:tc>
      <w:tc>
        <w:tcPr>
          <w:tcW w:w="5756" w:type="dxa"/>
          <w:shd w:val="clear" w:color="auto" w:fill="auto"/>
          <w:tcMar>
            <w:left w:w="0" w:type="dxa"/>
            <w:right w:w="0" w:type="dxa"/>
          </w:tcMar>
        </w:tcPr>
        <w:p w:rsidR="00630C74" w:rsidRPr="00D6163D" w:rsidRDefault="00630C74" w:rsidP="00FC6389">
          <w:pPr>
            <w:pStyle w:val="Druhdokumentu"/>
          </w:pPr>
        </w:p>
      </w:tc>
    </w:tr>
  </w:tbl>
  <w:p w:rsidR="00630C74" w:rsidRPr="004F75CC" w:rsidRDefault="00630C74" w:rsidP="00FC6389">
    <w:pPr>
      <w:pStyle w:val="Zhlav"/>
      <w:rPr>
        <w:sz w:val="12"/>
        <w:szCs w:val="12"/>
      </w:rPr>
    </w:pPr>
  </w:p>
  <w:p w:rsidR="00630C74" w:rsidRPr="00460660" w:rsidRDefault="00630C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0C74" w:rsidTr="00C02D0A">
      <w:trPr>
        <w:trHeight w:hRule="exact" w:val="454"/>
      </w:trPr>
      <w:tc>
        <w:tcPr>
          <w:tcW w:w="1361" w:type="dxa"/>
          <w:tcMar>
            <w:top w:w="57" w:type="dxa"/>
            <w:left w:w="0" w:type="dxa"/>
            <w:right w:w="0" w:type="dxa"/>
          </w:tcMar>
        </w:tcPr>
        <w:p w:rsidR="00630C74" w:rsidRPr="00B8518B" w:rsidRDefault="00630C74" w:rsidP="00523EA7">
          <w:pPr>
            <w:pStyle w:val="Zpat"/>
            <w:rPr>
              <w:rStyle w:val="slostrnky"/>
            </w:rPr>
          </w:pPr>
        </w:p>
      </w:tc>
      <w:tc>
        <w:tcPr>
          <w:tcW w:w="3458" w:type="dxa"/>
          <w:shd w:val="clear" w:color="auto" w:fill="auto"/>
          <w:tcMar>
            <w:top w:w="57" w:type="dxa"/>
            <w:left w:w="0" w:type="dxa"/>
            <w:right w:w="0" w:type="dxa"/>
          </w:tcMar>
        </w:tcPr>
        <w:p w:rsidR="00630C74" w:rsidRDefault="00630C74" w:rsidP="00523EA7">
          <w:pPr>
            <w:pStyle w:val="Zpat"/>
          </w:pPr>
        </w:p>
      </w:tc>
      <w:tc>
        <w:tcPr>
          <w:tcW w:w="5698" w:type="dxa"/>
          <w:shd w:val="clear" w:color="auto" w:fill="auto"/>
          <w:tcMar>
            <w:top w:w="57" w:type="dxa"/>
            <w:left w:w="0" w:type="dxa"/>
            <w:right w:w="0" w:type="dxa"/>
          </w:tcMar>
        </w:tcPr>
        <w:p w:rsidR="00630C74" w:rsidRPr="00D6163D" w:rsidRDefault="00630C74" w:rsidP="00D6163D">
          <w:pPr>
            <w:pStyle w:val="Druhdokumentu"/>
          </w:pPr>
        </w:p>
      </w:tc>
    </w:tr>
  </w:tbl>
  <w:p w:rsidR="00630C74" w:rsidRPr="00D6163D" w:rsidRDefault="00630C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8D454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E80C00"/>
    <w:multiLevelType w:val="hybridMultilevel"/>
    <w:tmpl w:val="8216028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B437145"/>
    <w:multiLevelType w:val="hybridMultilevel"/>
    <w:tmpl w:val="FA5C5B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04511AE"/>
    <w:multiLevelType w:val="hybridMultilevel"/>
    <w:tmpl w:val="F6D4A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6"/>
  </w:num>
  <w:num w:numId="8">
    <w:abstractNumId w:val="8"/>
  </w:num>
  <w:num w:numId="9">
    <w:abstractNumId w:val="11"/>
  </w:num>
  <w:num w:numId="10">
    <w:abstractNumId w:val="0"/>
  </w:num>
  <w:num w:numId="11">
    <w:abstractNumId w:val="3"/>
  </w:num>
  <w:num w:numId="12">
    <w:abstractNumId w:val="13"/>
  </w:num>
  <w:num w:numId="13">
    <w:abstractNumId w:val="7"/>
  </w:num>
  <w:num w:numId="14">
    <w:abstractNumId w:val="2"/>
  </w:num>
  <w:num w:numId="15">
    <w:abstractNumId w:val="9"/>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3B24"/>
    <w:rsid w:val="000048BC"/>
    <w:rsid w:val="000115C8"/>
    <w:rsid w:val="000173FA"/>
    <w:rsid w:val="00017F3C"/>
    <w:rsid w:val="00041EC8"/>
    <w:rsid w:val="00046B7E"/>
    <w:rsid w:val="0005039B"/>
    <w:rsid w:val="0006588D"/>
    <w:rsid w:val="00067A5E"/>
    <w:rsid w:val="0007017C"/>
    <w:rsid w:val="000719BB"/>
    <w:rsid w:val="00071FC0"/>
    <w:rsid w:val="00072A65"/>
    <w:rsid w:val="00072C1E"/>
    <w:rsid w:val="000766D7"/>
    <w:rsid w:val="00080F53"/>
    <w:rsid w:val="000841E0"/>
    <w:rsid w:val="00084807"/>
    <w:rsid w:val="000873DD"/>
    <w:rsid w:val="00092CA1"/>
    <w:rsid w:val="000B005C"/>
    <w:rsid w:val="000B0797"/>
    <w:rsid w:val="000B210B"/>
    <w:rsid w:val="000B4EB8"/>
    <w:rsid w:val="000B70C8"/>
    <w:rsid w:val="000B7D0A"/>
    <w:rsid w:val="000C17D0"/>
    <w:rsid w:val="000C41F2"/>
    <w:rsid w:val="000C4717"/>
    <w:rsid w:val="000D22C4"/>
    <w:rsid w:val="000D27D1"/>
    <w:rsid w:val="000E1A7F"/>
    <w:rsid w:val="000E67B1"/>
    <w:rsid w:val="000F6FBE"/>
    <w:rsid w:val="001009F9"/>
    <w:rsid w:val="00112864"/>
    <w:rsid w:val="001133FB"/>
    <w:rsid w:val="00113BE8"/>
    <w:rsid w:val="00114472"/>
    <w:rsid w:val="00114988"/>
    <w:rsid w:val="00115069"/>
    <w:rsid w:val="001150F2"/>
    <w:rsid w:val="00124733"/>
    <w:rsid w:val="00124751"/>
    <w:rsid w:val="00127835"/>
    <w:rsid w:val="00133336"/>
    <w:rsid w:val="00143EC0"/>
    <w:rsid w:val="00147C5E"/>
    <w:rsid w:val="00150E9A"/>
    <w:rsid w:val="001533A7"/>
    <w:rsid w:val="00155FE2"/>
    <w:rsid w:val="00162CBE"/>
    <w:rsid w:val="001656A2"/>
    <w:rsid w:val="00165977"/>
    <w:rsid w:val="00166C42"/>
    <w:rsid w:val="00170EC5"/>
    <w:rsid w:val="001747C1"/>
    <w:rsid w:val="00177D6B"/>
    <w:rsid w:val="00191F90"/>
    <w:rsid w:val="00194ACD"/>
    <w:rsid w:val="001A5B98"/>
    <w:rsid w:val="001B36D3"/>
    <w:rsid w:val="001B4E74"/>
    <w:rsid w:val="001C0B2C"/>
    <w:rsid w:val="001C5FFB"/>
    <w:rsid w:val="001C645F"/>
    <w:rsid w:val="001D5B22"/>
    <w:rsid w:val="001E5BB1"/>
    <w:rsid w:val="001E678E"/>
    <w:rsid w:val="001E6BBA"/>
    <w:rsid w:val="002038D5"/>
    <w:rsid w:val="00204180"/>
    <w:rsid w:val="00207062"/>
    <w:rsid w:val="002071BB"/>
    <w:rsid w:val="00207DF5"/>
    <w:rsid w:val="00211CD3"/>
    <w:rsid w:val="002140BF"/>
    <w:rsid w:val="00220325"/>
    <w:rsid w:val="00223289"/>
    <w:rsid w:val="002241AB"/>
    <w:rsid w:val="00225FAB"/>
    <w:rsid w:val="00226A49"/>
    <w:rsid w:val="002360E6"/>
    <w:rsid w:val="00236DCC"/>
    <w:rsid w:val="0024035B"/>
    <w:rsid w:val="002405FD"/>
    <w:rsid w:val="00240B81"/>
    <w:rsid w:val="00240C68"/>
    <w:rsid w:val="00240CF6"/>
    <w:rsid w:val="002437A3"/>
    <w:rsid w:val="00247D01"/>
    <w:rsid w:val="00261A5B"/>
    <w:rsid w:val="00262E5B"/>
    <w:rsid w:val="002766BD"/>
    <w:rsid w:val="00276A66"/>
    <w:rsid w:val="00276AFE"/>
    <w:rsid w:val="00276FAF"/>
    <w:rsid w:val="00285298"/>
    <w:rsid w:val="00286573"/>
    <w:rsid w:val="002874B1"/>
    <w:rsid w:val="0029015C"/>
    <w:rsid w:val="00290BAF"/>
    <w:rsid w:val="0029751E"/>
    <w:rsid w:val="002A3B57"/>
    <w:rsid w:val="002A5468"/>
    <w:rsid w:val="002C216E"/>
    <w:rsid w:val="002C2237"/>
    <w:rsid w:val="002C31BF"/>
    <w:rsid w:val="002D68CA"/>
    <w:rsid w:val="002D7FD6"/>
    <w:rsid w:val="002E0CD7"/>
    <w:rsid w:val="002E0CFB"/>
    <w:rsid w:val="002E5C7B"/>
    <w:rsid w:val="002F4333"/>
    <w:rsid w:val="002F691B"/>
    <w:rsid w:val="003038BD"/>
    <w:rsid w:val="00315C27"/>
    <w:rsid w:val="00322B40"/>
    <w:rsid w:val="00327EEF"/>
    <w:rsid w:val="003304B7"/>
    <w:rsid w:val="0033239F"/>
    <w:rsid w:val="00333394"/>
    <w:rsid w:val="0034274B"/>
    <w:rsid w:val="0034719F"/>
    <w:rsid w:val="00350A35"/>
    <w:rsid w:val="003529F2"/>
    <w:rsid w:val="003571D8"/>
    <w:rsid w:val="00357BC6"/>
    <w:rsid w:val="00361422"/>
    <w:rsid w:val="00362BD6"/>
    <w:rsid w:val="003739DD"/>
    <w:rsid w:val="00373FC9"/>
    <w:rsid w:val="0037545D"/>
    <w:rsid w:val="00376B87"/>
    <w:rsid w:val="00381EFC"/>
    <w:rsid w:val="003845FF"/>
    <w:rsid w:val="00391800"/>
    <w:rsid w:val="00392910"/>
    <w:rsid w:val="00392EB6"/>
    <w:rsid w:val="003956C6"/>
    <w:rsid w:val="003A197F"/>
    <w:rsid w:val="003A60C1"/>
    <w:rsid w:val="003B27A8"/>
    <w:rsid w:val="003B4534"/>
    <w:rsid w:val="003B7F0F"/>
    <w:rsid w:val="003C2DE5"/>
    <w:rsid w:val="003C33F2"/>
    <w:rsid w:val="003D6B77"/>
    <w:rsid w:val="003D756E"/>
    <w:rsid w:val="003E420D"/>
    <w:rsid w:val="003E46D7"/>
    <w:rsid w:val="003E4C13"/>
    <w:rsid w:val="003F0B39"/>
    <w:rsid w:val="003F5723"/>
    <w:rsid w:val="004078F3"/>
    <w:rsid w:val="004126BA"/>
    <w:rsid w:val="00416E01"/>
    <w:rsid w:val="004240C2"/>
    <w:rsid w:val="00425B4C"/>
    <w:rsid w:val="00427794"/>
    <w:rsid w:val="004318A6"/>
    <w:rsid w:val="00431A48"/>
    <w:rsid w:val="004365AF"/>
    <w:rsid w:val="004374A9"/>
    <w:rsid w:val="004436EE"/>
    <w:rsid w:val="00446E2F"/>
    <w:rsid w:val="00450F07"/>
    <w:rsid w:val="00453CD3"/>
    <w:rsid w:val="0045457E"/>
    <w:rsid w:val="0046002F"/>
    <w:rsid w:val="00460660"/>
    <w:rsid w:val="00464BA9"/>
    <w:rsid w:val="00465E87"/>
    <w:rsid w:val="004717C7"/>
    <w:rsid w:val="004734B4"/>
    <w:rsid w:val="00483969"/>
    <w:rsid w:val="00486107"/>
    <w:rsid w:val="00491827"/>
    <w:rsid w:val="0049257C"/>
    <w:rsid w:val="00493D11"/>
    <w:rsid w:val="004A3D28"/>
    <w:rsid w:val="004A6D70"/>
    <w:rsid w:val="004B6E02"/>
    <w:rsid w:val="004C2758"/>
    <w:rsid w:val="004C4399"/>
    <w:rsid w:val="004C5D80"/>
    <w:rsid w:val="004C72C5"/>
    <w:rsid w:val="004C787C"/>
    <w:rsid w:val="004D09FB"/>
    <w:rsid w:val="004D7138"/>
    <w:rsid w:val="004E16EB"/>
    <w:rsid w:val="004E7A1F"/>
    <w:rsid w:val="004F00DE"/>
    <w:rsid w:val="004F4B9B"/>
    <w:rsid w:val="004F75CC"/>
    <w:rsid w:val="00502690"/>
    <w:rsid w:val="005033E0"/>
    <w:rsid w:val="00503BB3"/>
    <w:rsid w:val="00506544"/>
    <w:rsid w:val="0050666E"/>
    <w:rsid w:val="00506DE0"/>
    <w:rsid w:val="00511AB9"/>
    <w:rsid w:val="00514132"/>
    <w:rsid w:val="00523BB5"/>
    <w:rsid w:val="00523EA7"/>
    <w:rsid w:val="00533555"/>
    <w:rsid w:val="005406EB"/>
    <w:rsid w:val="00540D20"/>
    <w:rsid w:val="00541184"/>
    <w:rsid w:val="00541324"/>
    <w:rsid w:val="00543BF5"/>
    <w:rsid w:val="00544C01"/>
    <w:rsid w:val="00552A3B"/>
    <w:rsid w:val="00553375"/>
    <w:rsid w:val="00555884"/>
    <w:rsid w:val="0056256F"/>
    <w:rsid w:val="0056357C"/>
    <w:rsid w:val="00564ABE"/>
    <w:rsid w:val="005736B7"/>
    <w:rsid w:val="00574748"/>
    <w:rsid w:val="00574C56"/>
    <w:rsid w:val="00575E5A"/>
    <w:rsid w:val="00580245"/>
    <w:rsid w:val="0058594D"/>
    <w:rsid w:val="005901CD"/>
    <w:rsid w:val="0059470E"/>
    <w:rsid w:val="00595040"/>
    <w:rsid w:val="005A1F44"/>
    <w:rsid w:val="005A3013"/>
    <w:rsid w:val="005B6527"/>
    <w:rsid w:val="005C1B4F"/>
    <w:rsid w:val="005C6D1A"/>
    <w:rsid w:val="005D3C39"/>
    <w:rsid w:val="005E111D"/>
    <w:rsid w:val="005E25D9"/>
    <w:rsid w:val="005E4CEF"/>
    <w:rsid w:val="00601A8C"/>
    <w:rsid w:val="0061068E"/>
    <w:rsid w:val="006115D3"/>
    <w:rsid w:val="00612CEA"/>
    <w:rsid w:val="0061619B"/>
    <w:rsid w:val="006162E3"/>
    <w:rsid w:val="00630C74"/>
    <w:rsid w:val="006316CD"/>
    <w:rsid w:val="00634072"/>
    <w:rsid w:val="006347A3"/>
    <w:rsid w:val="00636564"/>
    <w:rsid w:val="00636845"/>
    <w:rsid w:val="00636AA0"/>
    <w:rsid w:val="00636C7D"/>
    <w:rsid w:val="00644B90"/>
    <w:rsid w:val="00646AB2"/>
    <w:rsid w:val="00647FBB"/>
    <w:rsid w:val="006542E5"/>
    <w:rsid w:val="0065452F"/>
    <w:rsid w:val="00655CA4"/>
    <w:rsid w:val="0065610E"/>
    <w:rsid w:val="00660AD3"/>
    <w:rsid w:val="006650B1"/>
    <w:rsid w:val="006708EB"/>
    <w:rsid w:val="00671F70"/>
    <w:rsid w:val="006776B6"/>
    <w:rsid w:val="00681A17"/>
    <w:rsid w:val="006923FD"/>
    <w:rsid w:val="00693150"/>
    <w:rsid w:val="006A394E"/>
    <w:rsid w:val="006A5570"/>
    <w:rsid w:val="006A67D6"/>
    <w:rsid w:val="006A689C"/>
    <w:rsid w:val="006B3D79"/>
    <w:rsid w:val="006B4F97"/>
    <w:rsid w:val="006B678C"/>
    <w:rsid w:val="006B6FE4"/>
    <w:rsid w:val="006B70A5"/>
    <w:rsid w:val="006B766E"/>
    <w:rsid w:val="006C2343"/>
    <w:rsid w:val="006C442A"/>
    <w:rsid w:val="006D0CFC"/>
    <w:rsid w:val="006D233D"/>
    <w:rsid w:val="006D3D66"/>
    <w:rsid w:val="006E0578"/>
    <w:rsid w:val="006E314D"/>
    <w:rsid w:val="006F2EAF"/>
    <w:rsid w:val="006F589E"/>
    <w:rsid w:val="00710723"/>
    <w:rsid w:val="0071416C"/>
    <w:rsid w:val="007145F3"/>
    <w:rsid w:val="00721646"/>
    <w:rsid w:val="00722A39"/>
    <w:rsid w:val="00723ED1"/>
    <w:rsid w:val="00732CE2"/>
    <w:rsid w:val="00740AF5"/>
    <w:rsid w:val="00743525"/>
    <w:rsid w:val="00744076"/>
    <w:rsid w:val="007541A2"/>
    <w:rsid w:val="007551A6"/>
    <w:rsid w:val="00755818"/>
    <w:rsid w:val="00760192"/>
    <w:rsid w:val="007616C2"/>
    <w:rsid w:val="0076286B"/>
    <w:rsid w:val="007657D8"/>
    <w:rsid w:val="00766846"/>
    <w:rsid w:val="0077673A"/>
    <w:rsid w:val="00776E9F"/>
    <w:rsid w:val="007846E1"/>
    <w:rsid w:val="007847D6"/>
    <w:rsid w:val="007852B1"/>
    <w:rsid w:val="0079664B"/>
    <w:rsid w:val="007A5172"/>
    <w:rsid w:val="007A67A0"/>
    <w:rsid w:val="007A6974"/>
    <w:rsid w:val="007B0110"/>
    <w:rsid w:val="007B2572"/>
    <w:rsid w:val="007B570C"/>
    <w:rsid w:val="007B6196"/>
    <w:rsid w:val="007C4049"/>
    <w:rsid w:val="007D24C2"/>
    <w:rsid w:val="007D6CE0"/>
    <w:rsid w:val="007D6F0F"/>
    <w:rsid w:val="007E4A6E"/>
    <w:rsid w:val="007E62AA"/>
    <w:rsid w:val="007E6DFA"/>
    <w:rsid w:val="007E785A"/>
    <w:rsid w:val="007F191F"/>
    <w:rsid w:val="007F1D4F"/>
    <w:rsid w:val="007F226C"/>
    <w:rsid w:val="007F56A7"/>
    <w:rsid w:val="00800851"/>
    <w:rsid w:val="00800BA4"/>
    <w:rsid w:val="008063CD"/>
    <w:rsid w:val="00807DD0"/>
    <w:rsid w:val="00817FBF"/>
    <w:rsid w:val="00821D01"/>
    <w:rsid w:val="00823817"/>
    <w:rsid w:val="00826B7B"/>
    <w:rsid w:val="008356C1"/>
    <w:rsid w:val="00835BB1"/>
    <w:rsid w:val="00837CA8"/>
    <w:rsid w:val="00843C37"/>
    <w:rsid w:val="00846789"/>
    <w:rsid w:val="00850E29"/>
    <w:rsid w:val="00866994"/>
    <w:rsid w:val="0087432F"/>
    <w:rsid w:val="00875212"/>
    <w:rsid w:val="0088203A"/>
    <w:rsid w:val="00897796"/>
    <w:rsid w:val="008A3568"/>
    <w:rsid w:val="008A3A38"/>
    <w:rsid w:val="008A4D1B"/>
    <w:rsid w:val="008A6D64"/>
    <w:rsid w:val="008B5A53"/>
    <w:rsid w:val="008C00FC"/>
    <w:rsid w:val="008C2D4D"/>
    <w:rsid w:val="008C50F3"/>
    <w:rsid w:val="008C7EFE"/>
    <w:rsid w:val="008C7F1A"/>
    <w:rsid w:val="008D03B9"/>
    <w:rsid w:val="008D12AE"/>
    <w:rsid w:val="008D30C7"/>
    <w:rsid w:val="008D67BF"/>
    <w:rsid w:val="008E1AFC"/>
    <w:rsid w:val="008E1FF3"/>
    <w:rsid w:val="008E34E7"/>
    <w:rsid w:val="008F18D6"/>
    <w:rsid w:val="008F2C9B"/>
    <w:rsid w:val="008F474D"/>
    <w:rsid w:val="008F797B"/>
    <w:rsid w:val="0090044D"/>
    <w:rsid w:val="00900EE7"/>
    <w:rsid w:val="00903EAD"/>
    <w:rsid w:val="00904780"/>
    <w:rsid w:val="0090635B"/>
    <w:rsid w:val="009123D1"/>
    <w:rsid w:val="00922385"/>
    <w:rsid w:val="009223DF"/>
    <w:rsid w:val="00925193"/>
    <w:rsid w:val="00925B61"/>
    <w:rsid w:val="00933F20"/>
    <w:rsid w:val="00936091"/>
    <w:rsid w:val="00940D8A"/>
    <w:rsid w:val="0094348B"/>
    <w:rsid w:val="00950EAF"/>
    <w:rsid w:val="00962258"/>
    <w:rsid w:val="00962580"/>
    <w:rsid w:val="00964369"/>
    <w:rsid w:val="009657AE"/>
    <w:rsid w:val="009678B7"/>
    <w:rsid w:val="0097159C"/>
    <w:rsid w:val="00975C55"/>
    <w:rsid w:val="00981276"/>
    <w:rsid w:val="00984BDA"/>
    <w:rsid w:val="00992B63"/>
    <w:rsid w:val="00992D9C"/>
    <w:rsid w:val="00996CB8"/>
    <w:rsid w:val="009A7BB3"/>
    <w:rsid w:val="009B0A3E"/>
    <w:rsid w:val="009B2E97"/>
    <w:rsid w:val="009B3AED"/>
    <w:rsid w:val="009B4201"/>
    <w:rsid w:val="009B5146"/>
    <w:rsid w:val="009C418E"/>
    <w:rsid w:val="009C442C"/>
    <w:rsid w:val="009C5BC8"/>
    <w:rsid w:val="009C6B2B"/>
    <w:rsid w:val="009E07F4"/>
    <w:rsid w:val="009E6004"/>
    <w:rsid w:val="009F0867"/>
    <w:rsid w:val="009F309B"/>
    <w:rsid w:val="009F392E"/>
    <w:rsid w:val="009F53C5"/>
    <w:rsid w:val="009F638B"/>
    <w:rsid w:val="009F73BE"/>
    <w:rsid w:val="00A070D7"/>
    <w:rsid w:val="00A0740E"/>
    <w:rsid w:val="00A10952"/>
    <w:rsid w:val="00A10BFB"/>
    <w:rsid w:val="00A1673F"/>
    <w:rsid w:val="00A17920"/>
    <w:rsid w:val="00A21A01"/>
    <w:rsid w:val="00A21EDF"/>
    <w:rsid w:val="00A25759"/>
    <w:rsid w:val="00A50641"/>
    <w:rsid w:val="00A50995"/>
    <w:rsid w:val="00A530BF"/>
    <w:rsid w:val="00A5459D"/>
    <w:rsid w:val="00A6102D"/>
    <w:rsid w:val="00A6177B"/>
    <w:rsid w:val="00A6337B"/>
    <w:rsid w:val="00A66136"/>
    <w:rsid w:val="00A71189"/>
    <w:rsid w:val="00A7364A"/>
    <w:rsid w:val="00A74DCC"/>
    <w:rsid w:val="00A753ED"/>
    <w:rsid w:val="00A769C2"/>
    <w:rsid w:val="00A77512"/>
    <w:rsid w:val="00A814C7"/>
    <w:rsid w:val="00A94351"/>
    <w:rsid w:val="00A94C2F"/>
    <w:rsid w:val="00AA0B8F"/>
    <w:rsid w:val="00AA19BD"/>
    <w:rsid w:val="00AA1E21"/>
    <w:rsid w:val="00AA2181"/>
    <w:rsid w:val="00AA4CBB"/>
    <w:rsid w:val="00AA65FA"/>
    <w:rsid w:val="00AA7351"/>
    <w:rsid w:val="00AA7AB8"/>
    <w:rsid w:val="00AB66C5"/>
    <w:rsid w:val="00AD056F"/>
    <w:rsid w:val="00AD0C7B"/>
    <w:rsid w:val="00AD5F1A"/>
    <w:rsid w:val="00AD6731"/>
    <w:rsid w:val="00AE24E7"/>
    <w:rsid w:val="00AE2684"/>
    <w:rsid w:val="00AE5687"/>
    <w:rsid w:val="00AE75A5"/>
    <w:rsid w:val="00B008D5"/>
    <w:rsid w:val="00B02F73"/>
    <w:rsid w:val="00B05B31"/>
    <w:rsid w:val="00B0619F"/>
    <w:rsid w:val="00B06D17"/>
    <w:rsid w:val="00B13A26"/>
    <w:rsid w:val="00B15D0D"/>
    <w:rsid w:val="00B22106"/>
    <w:rsid w:val="00B2241F"/>
    <w:rsid w:val="00B249AE"/>
    <w:rsid w:val="00B24A25"/>
    <w:rsid w:val="00B32638"/>
    <w:rsid w:val="00B425DA"/>
    <w:rsid w:val="00B42F40"/>
    <w:rsid w:val="00B47C30"/>
    <w:rsid w:val="00B52EF1"/>
    <w:rsid w:val="00B5431A"/>
    <w:rsid w:val="00B6155E"/>
    <w:rsid w:val="00B63320"/>
    <w:rsid w:val="00B72613"/>
    <w:rsid w:val="00B7513F"/>
    <w:rsid w:val="00B75EE1"/>
    <w:rsid w:val="00B77481"/>
    <w:rsid w:val="00B84945"/>
    <w:rsid w:val="00B8518B"/>
    <w:rsid w:val="00B92ABC"/>
    <w:rsid w:val="00B97CC3"/>
    <w:rsid w:val="00BA5D63"/>
    <w:rsid w:val="00BC06C4"/>
    <w:rsid w:val="00BC0A82"/>
    <w:rsid w:val="00BD134A"/>
    <w:rsid w:val="00BD7E91"/>
    <w:rsid w:val="00BD7F0D"/>
    <w:rsid w:val="00BE148C"/>
    <w:rsid w:val="00BE23C1"/>
    <w:rsid w:val="00BE6DA9"/>
    <w:rsid w:val="00BF1C50"/>
    <w:rsid w:val="00BF2905"/>
    <w:rsid w:val="00C02D0A"/>
    <w:rsid w:val="00C03A6E"/>
    <w:rsid w:val="00C10FB3"/>
    <w:rsid w:val="00C13A5F"/>
    <w:rsid w:val="00C14990"/>
    <w:rsid w:val="00C20B82"/>
    <w:rsid w:val="00C2224F"/>
    <w:rsid w:val="00C226C0"/>
    <w:rsid w:val="00C37459"/>
    <w:rsid w:val="00C42FE6"/>
    <w:rsid w:val="00C44F6A"/>
    <w:rsid w:val="00C45255"/>
    <w:rsid w:val="00C45470"/>
    <w:rsid w:val="00C45B9E"/>
    <w:rsid w:val="00C513C4"/>
    <w:rsid w:val="00C539CB"/>
    <w:rsid w:val="00C56CB8"/>
    <w:rsid w:val="00C6198E"/>
    <w:rsid w:val="00C64DE8"/>
    <w:rsid w:val="00C66209"/>
    <w:rsid w:val="00C708EA"/>
    <w:rsid w:val="00C77509"/>
    <w:rsid w:val="00C778A5"/>
    <w:rsid w:val="00C80B0E"/>
    <w:rsid w:val="00C946E8"/>
    <w:rsid w:val="00C95162"/>
    <w:rsid w:val="00C97C12"/>
    <w:rsid w:val="00C97DC9"/>
    <w:rsid w:val="00CA24CA"/>
    <w:rsid w:val="00CA493F"/>
    <w:rsid w:val="00CB0978"/>
    <w:rsid w:val="00CB4D8C"/>
    <w:rsid w:val="00CB4F6D"/>
    <w:rsid w:val="00CB6A37"/>
    <w:rsid w:val="00CB7684"/>
    <w:rsid w:val="00CC60E0"/>
    <w:rsid w:val="00CC7C8F"/>
    <w:rsid w:val="00CD1FC4"/>
    <w:rsid w:val="00CE17BB"/>
    <w:rsid w:val="00CE70C8"/>
    <w:rsid w:val="00D034A0"/>
    <w:rsid w:val="00D0544F"/>
    <w:rsid w:val="00D07737"/>
    <w:rsid w:val="00D21061"/>
    <w:rsid w:val="00D23FCF"/>
    <w:rsid w:val="00D25B77"/>
    <w:rsid w:val="00D312E8"/>
    <w:rsid w:val="00D31C6A"/>
    <w:rsid w:val="00D35AAE"/>
    <w:rsid w:val="00D36695"/>
    <w:rsid w:val="00D407DC"/>
    <w:rsid w:val="00D4108E"/>
    <w:rsid w:val="00D42B0C"/>
    <w:rsid w:val="00D4328E"/>
    <w:rsid w:val="00D6163D"/>
    <w:rsid w:val="00D72924"/>
    <w:rsid w:val="00D751CF"/>
    <w:rsid w:val="00D831A3"/>
    <w:rsid w:val="00D8330F"/>
    <w:rsid w:val="00D860DB"/>
    <w:rsid w:val="00D87581"/>
    <w:rsid w:val="00D967DE"/>
    <w:rsid w:val="00D97BE3"/>
    <w:rsid w:val="00DA3464"/>
    <w:rsid w:val="00DA3711"/>
    <w:rsid w:val="00DA3E8D"/>
    <w:rsid w:val="00DA4559"/>
    <w:rsid w:val="00DC1181"/>
    <w:rsid w:val="00DC7192"/>
    <w:rsid w:val="00DD46F3"/>
    <w:rsid w:val="00DD69E9"/>
    <w:rsid w:val="00DE46F8"/>
    <w:rsid w:val="00DE56F2"/>
    <w:rsid w:val="00DE7F58"/>
    <w:rsid w:val="00DF116D"/>
    <w:rsid w:val="00DF58CE"/>
    <w:rsid w:val="00DF7FC9"/>
    <w:rsid w:val="00E044D6"/>
    <w:rsid w:val="00E05A51"/>
    <w:rsid w:val="00E075DA"/>
    <w:rsid w:val="00E16080"/>
    <w:rsid w:val="00E16FF7"/>
    <w:rsid w:val="00E24F88"/>
    <w:rsid w:val="00E26D68"/>
    <w:rsid w:val="00E3671B"/>
    <w:rsid w:val="00E435EA"/>
    <w:rsid w:val="00E44045"/>
    <w:rsid w:val="00E46B1B"/>
    <w:rsid w:val="00E618C4"/>
    <w:rsid w:val="00E62155"/>
    <w:rsid w:val="00E6237C"/>
    <w:rsid w:val="00E67A36"/>
    <w:rsid w:val="00E7415D"/>
    <w:rsid w:val="00E80769"/>
    <w:rsid w:val="00E80AB1"/>
    <w:rsid w:val="00E868F1"/>
    <w:rsid w:val="00E878EE"/>
    <w:rsid w:val="00E901A3"/>
    <w:rsid w:val="00E963D3"/>
    <w:rsid w:val="00EA585B"/>
    <w:rsid w:val="00EA6EC7"/>
    <w:rsid w:val="00EB0DA8"/>
    <w:rsid w:val="00EB104F"/>
    <w:rsid w:val="00EB46E5"/>
    <w:rsid w:val="00EB6F2F"/>
    <w:rsid w:val="00EB7186"/>
    <w:rsid w:val="00EC06F5"/>
    <w:rsid w:val="00EC707C"/>
    <w:rsid w:val="00ED14BD"/>
    <w:rsid w:val="00ED2614"/>
    <w:rsid w:val="00EE6D64"/>
    <w:rsid w:val="00EF28ED"/>
    <w:rsid w:val="00EF5341"/>
    <w:rsid w:val="00EF6D24"/>
    <w:rsid w:val="00F016C7"/>
    <w:rsid w:val="00F036DC"/>
    <w:rsid w:val="00F12DEC"/>
    <w:rsid w:val="00F134D5"/>
    <w:rsid w:val="00F1715C"/>
    <w:rsid w:val="00F17EAF"/>
    <w:rsid w:val="00F21ED2"/>
    <w:rsid w:val="00F2230D"/>
    <w:rsid w:val="00F25A11"/>
    <w:rsid w:val="00F310F8"/>
    <w:rsid w:val="00F31594"/>
    <w:rsid w:val="00F31D8E"/>
    <w:rsid w:val="00F35939"/>
    <w:rsid w:val="00F419E5"/>
    <w:rsid w:val="00F422D3"/>
    <w:rsid w:val="00F45607"/>
    <w:rsid w:val="00F4722B"/>
    <w:rsid w:val="00F54432"/>
    <w:rsid w:val="00F568F9"/>
    <w:rsid w:val="00F659EB"/>
    <w:rsid w:val="00F674ED"/>
    <w:rsid w:val="00F762A8"/>
    <w:rsid w:val="00F866E3"/>
    <w:rsid w:val="00F86BA6"/>
    <w:rsid w:val="00F87750"/>
    <w:rsid w:val="00F92FBE"/>
    <w:rsid w:val="00F95FBD"/>
    <w:rsid w:val="00F9740F"/>
    <w:rsid w:val="00FA52E4"/>
    <w:rsid w:val="00FA7F19"/>
    <w:rsid w:val="00FB363D"/>
    <w:rsid w:val="00FB45D5"/>
    <w:rsid w:val="00FB6342"/>
    <w:rsid w:val="00FC1EFE"/>
    <w:rsid w:val="00FC6389"/>
    <w:rsid w:val="00FD1C8B"/>
    <w:rsid w:val="00FD5E93"/>
    <w:rsid w:val="00FD76FF"/>
    <w:rsid w:val="00FE67F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802B463-12A4-42AE-AD02-C1DC6A00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5FA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11"/>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10"/>
      </w:numPr>
      <w:spacing w:after="120"/>
      <w:jc w:val="both"/>
    </w:pPr>
  </w:style>
  <w:style w:type="paragraph" w:customStyle="1" w:styleId="Nadpis1-1">
    <w:name w:val="_Nadpis_1-1"/>
    <w:basedOn w:val="Odstavecseseznamem"/>
    <w:next w:val="Normln"/>
    <w:link w:val="Nadpis1-1Char"/>
    <w:qFormat/>
    <w:rsid w:val="0058594D"/>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7"/>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12"/>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ZTPinfo-text-odr0">
    <w:name w:val="_ZTP_info-text-odr •"/>
    <w:basedOn w:val="ZTPinfo-text-odr"/>
    <w:qFormat/>
    <w:rsid w:val="00A814C7"/>
    <w:pPr>
      <w:numPr>
        <w:numId w:val="0"/>
      </w:numPr>
      <w:spacing w:after="40"/>
      <w:ind w:left="1440" w:hanging="360"/>
    </w:pPr>
    <w:rPr>
      <w:i w:val="0"/>
    </w:rPr>
  </w:style>
  <w:style w:type="character" w:styleId="Zstupntext">
    <w:name w:val="Placeholder Text"/>
    <w:basedOn w:val="Standardnpsmoodstavce"/>
    <w:uiPriority w:val="99"/>
    <w:semiHidden/>
    <w:rsid w:val="0061619B"/>
    <w:rPr>
      <w:color w:val="808080"/>
    </w:rPr>
  </w:style>
  <w:style w:type="table" w:customStyle="1" w:styleId="Tabulka11">
    <w:name w:val="_Tabulka_11"/>
    <w:basedOn w:val="Mkatabulky"/>
    <w:uiPriority w:val="99"/>
    <w:rsid w:val="00F036DC"/>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9F73BE"/>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s://www.szdc.cz/stavby-zakazky/podklady-pro-zhotovitele/stanoveni-nakladu-staveb-szdc?inheritRedirect=true"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06A0FCECEF4B319B726477BE4E0691"/>
        <w:category>
          <w:name w:val="Obecné"/>
          <w:gallery w:val="placeholder"/>
        </w:category>
        <w:types>
          <w:type w:val="bbPlcHdr"/>
        </w:types>
        <w:behaviors>
          <w:behavior w:val="content"/>
        </w:behaviors>
        <w:guid w:val="{FFAC7D13-A36D-4190-8A4D-13F2C4FD7A6A}"/>
      </w:docPartPr>
      <w:docPartBody>
        <w:p w:rsidR="00C82140" w:rsidRDefault="00C82140" w:rsidP="00C82140">
          <w:pPr>
            <w:pStyle w:val="BE06A0FCECEF4B319B726477BE4E06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31F37"/>
    <w:rsid w:val="000B69C8"/>
    <w:rsid w:val="000E3CF5"/>
    <w:rsid w:val="00115775"/>
    <w:rsid w:val="001F175E"/>
    <w:rsid w:val="001F7FF1"/>
    <w:rsid w:val="00225AC6"/>
    <w:rsid w:val="0024665A"/>
    <w:rsid w:val="002958E1"/>
    <w:rsid w:val="00346DA6"/>
    <w:rsid w:val="004735F6"/>
    <w:rsid w:val="00495FB9"/>
    <w:rsid w:val="005106E2"/>
    <w:rsid w:val="005C689A"/>
    <w:rsid w:val="00623F89"/>
    <w:rsid w:val="00682F7F"/>
    <w:rsid w:val="006A3457"/>
    <w:rsid w:val="007B1FBA"/>
    <w:rsid w:val="008419AE"/>
    <w:rsid w:val="00883466"/>
    <w:rsid w:val="00927B8A"/>
    <w:rsid w:val="009A00C9"/>
    <w:rsid w:val="009A0DFC"/>
    <w:rsid w:val="009A6BD5"/>
    <w:rsid w:val="009D6A6C"/>
    <w:rsid w:val="009F2A4D"/>
    <w:rsid w:val="00A570B1"/>
    <w:rsid w:val="00A848A5"/>
    <w:rsid w:val="00BA07FD"/>
    <w:rsid w:val="00BA097E"/>
    <w:rsid w:val="00BF2C10"/>
    <w:rsid w:val="00C319A0"/>
    <w:rsid w:val="00C82140"/>
    <w:rsid w:val="00CA2346"/>
    <w:rsid w:val="00D22268"/>
    <w:rsid w:val="00D249F7"/>
    <w:rsid w:val="00D80DAC"/>
    <w:rsid w:val="00E61850"/>
    <w:rsid w:val="00EA7391"/>
    <w:rsid w:val="00F06617"/>
    <w:rsid w:val="00F20880"/>
    <w:rsid w:val="00F55B36"/>
    <w:rsid w:val="00F62DDE"/>
    <w:rsid w:val="00F91C64"/>
    <w:rsid w:val="00FE07AE"/>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82140"/>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BE06A0FCECEF4B319B726477BE4E0691">
    <w:name w:val="BE06A0FCECEF4B319B726477BE4E0691"/>
    <w:rsid w:val="00C821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0F3684C-5E75-46C2-B94F-004B20F0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TotalTime>
  <Pages>1</Pages>
  <Words>6047</Words>
  <Characters>35678</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7</cp:revision>
  <cp:lastPrinted>2020-03-31T12:14:00Z</cp:lastPrinted>
  <dcterms:created xsi:type="dcterms:W3CDTF">2020-03-27T07:56:00Z</dcterms:created>
  <dcterms:modified xsi:type="dcterms:W3CDTF">2020-03-31T12:14:00Z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